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0ADB" w14:textId="054A0238" w:rsidR="00E55233" w:rsidRDefault="00E55233">
      <w:r>
        <w:rPr>
          <w:noProof/>
        </w:rPr>
        <w:drawing>
          <wp:inline distT="0" distB="0" distL="0" distR="0" wp14:anchorId="0343C0F7" wp14:editId="2ED2C5BA">
            <wp:extent cx="5880735" cy="9144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ing Plan Header.jpg"/>
                    <pic:cNvPicPr/>
                  </pic:nvPicPr>
                  <pic:blipFill>
                    <a:blip r:embed="rId7">
                      <a:extLst>
                        <a:ext uri="{28A0092B-C50C-407E-A947-70E740481C1C}">
                          <a14:useLocalDpi xmlns:a14="http://schemas.microsoft.com/office/drawing/2010/main" val="0"/>
                        </a:ext>
                      </a:extLst>
                    </a:blip>
                    <a:stretch>
                      <a:fillRect/>
                    </a:stretch>
                  </pic:blipFill>
                  <pic:spPr>
                    <a:xfrm>
                      <a:off x="0" y="0"/>
                      <a:ext cx="5880735" cy="914400"/>
                    </a:xfrm>
                    <a:prstGeom prst="rect">
                      <a:avLst/>
                    </a:prstGeom>
                  </pic:spPr>
                </pic:pic>
              </a:graphicData>
            </a:graphic>
          </wp:inline>
        </w:drawing>
      </w:r>
    </w:p>
    <w:p w14:paraId="23097BC1" w14:textId="77777777" w:rsidR="00B259C6" w:rsidRDefault="00B259C6"/>
    <w:p w14:paraId="3DDD4E97" w14:textId="77777777" w:rsidR="00B259C6" w:rsidRPr="00B259C6" w:rsidRDefault="00B259C6">
      <w:pPr>
        <w:rPr>
          <w:rFonts w:ascii="Source Sans Pro" w:hAnsi="Source Sans Pro"/>
          <w:b/>
        </w:rPr>
      </w:pPr>
      <w:r w:rsidRPr="00B259C6">
        <w:rPr>
          <w:rFonts w:ascii="Source Sans Pro" w:hAnsi="Source Sans Pro"/>
          <w:b/>
        </w:rPr>
        <w:t xml:space="preserve">Training Plan </w:t>
      </w:r>
    </w:p>
    <w:p w14:paraId="6E1CC886" w14:textId="77777777" w:rsidR="00B259C6" w:rsidRDefault="00B259C6">
      <w:pPr>
        <w:rPr>
          <w:rFonts w:ascii="Source Sans Pro" w:hAnsi="Source Sans Pro"/>
        </w:rPr>
      </w:pPr>
    </w:p>
    <w:p w14:paraId="6145BC6E" w14:textId="77777777" w:rsidR="00B259C6" w:rsidRDefault="00B259C6">
      <w:pPr>
        <w:rPr>
          <w:rFonts w:ascii="Source Sans Pro" w:hAnsi="Source Sans Pro"/>
        </w:rPr>
      </w:pPr>
      <w:r>
        <w:rPr>
          <w:rFonts w:ascii="Source Sans Pro" w:hAnsi="Source Sans Pro"/>
          <w:noProof/>
        </w:rPr>
        <w:drawing>
          <wp:inline distT="0" distB="0" distL="0" distR="0" wp14:anchorId="5F8D3A0B" wp14:editId="47F8955B">
            <wp:extent cx="5880735" cy="2286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S Sub headers.jpg"/>
                    <pic:cNvPicPr/>
                  </pic:nvPicPr>
                  <pic:blipFill>
                    <a:blip r:embed="rId8">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4B5ABCA0" w14:textId="5B59A29B" w:rsidR="00B259C6" w:rsidRPr="00B259C6" w:rsidRDefault="00C928F2" w:rsidP="00B259C6">
      <w:pPr>
        <w:rPr>
          <w:rFonts w:ascii="Source Sans Pro" w:hAnsi="Source Sans Pro"/>
          <w:sz w:val="22"/>
        </w:rPr>
      </w:pPr>
      <w:r>
        <w:rPr>
          <w:rFonts w:ascii="Source Sans Pro" w:hAnsi="Source Sans Pro"/>
          <w:sz w:val="22"/>
        </w:rPr>
        <w:t>45-60</w:t>
      </w:r>
      <w:r w:rsidR="00B259C6" w:rsidRPr="00B259C6">
        <w:rPr>
          <w:rFonts w:ascii="Source Sans Pro" w:hAnsi="Source Sans Pro"/>
          <w:sz w:val="22"/>
        </w:rPr>
        <w:t>-minute presentation</w:t>
      </w:r>
    </w:p>
    <w:p w14:paraId="730318D8" w14:textId="77777777" w:rsidR="00B259C6" w:rsidRDefault="00B259C6" w:rsidP="00B259C6">
      <w:pPr>
        <w:rPr>
          <w:rFonts w:ascii="Source Sans Pro" w:hAnsi="Source Sans Pro"/>
        </w:rPr>
      </w:pPr>
    </w:p>
    <w:p w14:paraId="58DD04B0" w14:textId="77777777" w:rsidR="00B259C6" w:rsidRDefault="00B259C6" w:rsidP="00B259C6">
      <w:pPr>
        <w:rPr>
          <w:rFonts w:ascii="Source Sans Pro" w:hAnsi="Source Sans Pro"/>
        </w:rPr>
      </w:pPr>
      <w:r>
        <w:rPr>
          <w:rFonts w:ascii="Source Sans Pro" w:hAnsi="Source Sans Pro"/>
          <w:noProof/>
        </w:rPr>
        <w:drawing>
          <wp:inline distT="0" distB="0" distL="0" distR="0" wp14:anchorId="2686AA56" wp14:editId="17417CC3">
            <wp:extent cx="5880735" cy="2286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S Sub headers2.jpg"/>
                    <pic:cNvPicPr/>
                  </pic:nvPicPr>
                  <pic:blipFill>
                    <a:blip r:embed="rId9">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397BF008" w14:textId="1304DF2E" w:rsidR="00B259C6" w:rsidRDefault="00900B47" w:rsidP="00B259C6">
      <w:pPr>
        <w:rPr>
          <w:rFonts w:ascii="Source Sans Pro" w:hAnsi="Source Sans Pro"/>
          <w:sz w:val="22"/>
        </w:rPr>
      </w:pPr>
      <w:r>
        <w:rPr>
          <w:rFonts w:ascii="Source Sans Pro" w:hAnsi="Source Sans Pro"/>
          <w:sz w:val="22"/>
        </w:rPr>
        <w:t>Learn how DECA fulfills its mission through its guiding principles and Comprehensive Learning Program. DECA programs and activities support educational initiatives and prepare emerging leaders and entrepreneurs to be college and career ready. You’ll receive data</w:t>
      </w:r>
      <w:r w:rsidR="009E006A">
        <w:rPr>
          <w:rFonts w:ascii="Source Sans Pro" w:hAnsi="Source Sans Pro"/>
          <w:sz w:val="22"/>
        </w:rPr>
        <w:t xml:space="preserve"> points</w:t>
      </w:r>
      <w:r>
        <w:rPr>
          <w:rFonts w:ascii="Source Sans Pro" w:hAnsi="Source Sans Pro"/>
          <w:sz w:val="22"/>
        </w:rPr>
        <w:t xml:space="preserve"> to prove it!</w:t>
      </w:r>
    </w:p>
    <w:p w14:paraId="62B4462F" w14:textId="77777777" w:rsidR="00B259C6" w:rsidRDefault="00B259C6" w:rsidP="00B259C6">
      <w:pPr>
        <w:rPr>
          <w:rFonts w:ascii="Source Sans Pro" w:hAnsi="Source Sans Pro"/>
          <w:sz w:val="22"/>
        </w:rPr>
      </w:pPr>
    </w:p>
    <w:p w14:paraId="38F56CC4"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65BFE4F" wp14:editId="523802C0">
            <wp:extent cx="5880735" cy="2286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S Sub headers3.jpg"/>
                    <pic:cNvPicPr/>
                  </pic:nvPicPr>
                  <pic:blipFill>
                    <a:blip r:embed="rId10">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3A5A6010" w14:textId="77777777" w:rsidR="00B259C6" w:rsidRPr="00082CD9" w:rsidRDefault="00B259C6" w:rsidP="00B259C6">
      <w:pPr>
        <w:outlineLvl w:val="0"/>
        <w:rPr>
          <w:rFonts w:ascii="Source Sans Pro" w:hAnsi="Source Sans Pro"/>
          <w:sz w:val="22"/>
          <w:szCs w:val="22"/>
        </w:rPr>
      </w:pPr>
      <w:r w:rsidRPr="00082CD9">
        <w:rPr>
          <w:rFonts w:ascii="Source Sans Pro" w:hAnsi="Source Sans Pro"/>
          <w:sz w:val="22"/>
          <w:szCs w:val="22"/>
        </w:rPr>
        <w:t>DECA Advisors</w:t>
      </w:r>
    </w:p>
    <w:p w14:paraId="38241CE1" w14:textId="77777777" w:rsidR="00B259C6" w:rsidRDefault="00B259C6" w:rsidP="00B259C6">
      <w:pPr>
        <w:rPr>
          <w:rFonts w:ascii="Source Sans Pro" w:hAnsi="Source Sans Pro"/>
          <w:sz w:val="22"/>
        </w:rPr>
      </w:pPr>
    </w:p>
    <w:p w14:paraId="5C74C020"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9CE68B9" wp14:editId="0E946D68">
            <wp:extent cx="5880735" cy="22860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S Sub headers5.jpg"/>
                    <pic:cNvPicPr/>
                  </pic:nvPicPr>
                  <pic:blipFill>
                    <a:blip r:embed="rId11">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05FB640B" w14:textId="77777777" w:rsidR="00B259C6" w:rsidRPr="00B259C6" w:rsidRDefault="00B259C6" w:rsidP="00B259C6">
      <w:pPr>
        <w:rPr>
          <w:rFonts w:ascii="Source Sans Pro" w:hAnsi="Source Sans Pro"/>
          <w:sz w:val="22"/>
        </w:rPr>
      </w:pPr>
      <w:r w:rsidRPr="00B259C6">
        <w:rPr>
          <w:rFonts w:ascii="Source Sans Pro" w:hAnsi="Source Sans Pro"/>
          <w:sz w:val="22"/>
        </w:rPr>
        <w:t>At the conclusion of this session, you will be able to:</w:t>
      </w:r>
    </w:p>
    <w:p w14:paraId="1839BA5D" w14:textId="537C0DD9" w:rsidR="00B259C6" w:rsidRDefault="00F7219E" w:rsidP="00B259C6">
      <w:pPr>
        <w:numPr>
          <w:ilvl w:val="0"/>
          <w:numId w:val="1"/>
        </w:numPr>
        <w:rPr>
          <w:rFonts w:ascii="Source Sans Pro" w:hAnsi="Source Sans Pro"/>
          <w:sz w:val="22"/>
        </w:rPr>
      </w:pPr>
      <w:r>
        <w:rPr>
          <w:rFonts w:ascii="Source Sans Pro" w:hAnsi="Source Sans Pro"/>
          <w:sz w:val="22"/>
        </w:rPr>
        <w:t>Explain DECA’s mission statement and guiding principles.</w:t>
      </w:r>
    </w:p>
    <w:p w14:paraId="45F141F4" w14:textId="6699EEC3" w:rsidR="00F7219E" w:rsidRDefault="00F7219E" w:rsidP="00B259C6">
      <w:pPr>
        <w:numPr>
          <w:ilvl w:val="0"/>
          <w:numId w:val="1"/>
        </w:numPr>
        <w:rPr>
          <w:rFonts w:ascii="Source Sans Pro" w:hAnsi="Source Sans Pro"/>
          <w:sz w:val="22"/>
        </w:rPr>
      </w:pPr>
      <w:r>
        <w:rPr>
          <w:rFonts w:ascii="Source Sans Pro" w:hAnsi="Source Sans Pro"/>
          <w:sz w:val="22"/>
        </w:rPr>
        <w:t>Explain the components of DECA’s Comprehensive Learning Program and how it supports educational initiatives.</w:t>
      </w:r>
    </w:p>
    <w:p w14:paraId="64F1809E" w14:textId="3A69963E" w:rsidR="00F7219E" w:rsidRDefault="00F7219E" w:rsidP="00B259C6">
      <w:pPr>
        <w:numPr>
          <w:ilvl w:val="0"/>
          <w:numId w:val="1"/>
        </w:numPr>
        <w:rPr>
          <w:rFonts w:ascii="Source Sans Pro" w:hAnsi="Source Sans Pro"/>
          <w:sz w:val="22"/>
        </w:rPr>
      </w:pPr>
      <w:r>
        <w:rPr>
          <w:rFonts w:ascii="Source Sans Pro" w:hAnsi="Source Sans Pro"/>
          <w:sz w:val="22"/>
        </w:rPr>
        <w:t>Explain the impact of student participation in DECA through data.</w:t>
      </w:r>
    </w:p>
    <w:p w14:paraId="3CD509EA" w14:textId="77777777" w:rsidR="00B259C6" w:rsidRDefault="00B259C6" w:rsidP="00B259C6">
      <w:pPr>
        <w:rPr>
          <w:rFonts w:ascii="Source Sans Pro" w:hAnsi="Source Sans Pro"/>
          <w:sz w:val="22"/>
        </w:rPr>
      </w:pPr>
    </w:p>
    <w:p w14:paraId="53EA30D2"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6F35ED58" wp14:editId="02DF3C83">
            <wp:extent cx="5880735" cy="22860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S Sub headers6.jpg"/>
                    <pic:cNvPicPr/>
                  </pic:nvPicPr>
                  <pic:blipFill>
                    <a:blip r:embed="rId12">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5A5FC7D2" w14:textId="44E5D59E" w:rsidR="00B259C6" w:rsidRDefault="00CF1C71" w:rsidP="00B259C6">
      <w:pPr>
        <w:rPr>
          <w:rFonts w:ascii="Source Sans Pro" w:hAnsi="Source Sans Pro"/>
          <w:b/>
          <w:sz w:val="22"/>
        </w:rPr>
      </w:pPr>
      <w:r>
        <w:rPr>
          <w:rFonts w:ascii="Source Sans Pro" w:hAnsi="Source Sans Pro"/>
          <w:b/>
          <w:sz w:val="22"/>
        </w:rPr>
        <w:t>Slide # 3</w:t>
      </w:r>
      <w:r w:rsidR="00B259C6" w:rsidRPr="00B259C6">
        <w:rPr>
          <w:rFonts w:ascii="Source Sans Pro" w:hAnsi="Source Sans Pro"/>
          <w:b/>
          <w:sz w:val="22"/>
        </w:rPr>
        <w:t xml:space="preserve"> – </w:t>
      </w:r>
      <w:r>
        <w:rPr>
          <w:rFonts w:ascii="Source Sans Pro" w:hAnsi="Source Sans Pro"/>
          <w:b/>
          <w:sz w:val="22"/>
        </w:rPr>
        <w:t>Mission Statement</w:t>
      </w:r>
    </w:p>
    <w:p w14:paraId="5F2A5105" w14:textId="21D3BADD" w:rsidR="00F35C0B" w:rsidRPr="00F35C0B" w:rsidRDefault="00F35C0B" w:rsidP="00B259C6">
      <w:pPr>
        <w:rPr>
          <w:rFonts w:ascii="Source Sans Pro" w:hAnsi="Source Sans Pro"/>
          <w:sz w:val="22"/>
        </w:rPr>
      </w:pPr>
      <w:r>
        <w:rPr>
          <w:rFonts w:ascii="Source Sans Pro" w:hAnsi="Source Sans Pro"/>
          <w:sz w:val="22"/>
        </w:rPr>
        <w:t xml:space="preserve">DECA’s mission statement is: DECA prepares emerging leaders and entrepreneurs in marketing, finance, hospitality and management. </w:t>
      </w:r>
    </w:p>
    <w:p w14:paraId="59EC10C5" w14:textId="77777777" w:rsidR="001E2FD9" w:rsidRDefault="001E2FD9" w:rsidP="00B259C6">
      <w:pPr>
        <w:rPr>
          <w:rFonts w:ascii="Source Sans Pro" w:hAnsi="Source Sans Pro"/>
          <w:b/>
          <w:sz w:val="22"/>
        </w:rPr>
      </w:pPr>
    </w:p>
    <w:p w14:paraId="504C4715" w14:textId="259ECECC" w:rsidR="001E2FD9" w:rsidRDefault="001E2FD9" w:rsidP="00B259C6">
      <w:pPr>
        <w:rPr>
          <w:rFonts w:ascii="Source Sans Pro" w:hAnsi="Source Sans Pro"/>
          <w:b/>
          <w:sz w:val="22"/>
        </w:rPr>
      </w:pPr>
      <w:r>
        <w:rPr>
          <w:rFonts w:ascii="Source Sans Pro" w:hAnsi="Source Sans Pro"/>
          <w:b/>
          <w:sz w:val="22"/>
        </w:rPr>
        <w:t>Slide # 4 – Guiding Principles</w:t>
      </w:r>
    </w:p>
    <w:p w14:paraId="58703A14" w14:textId="77777777" w:rsidR="001E2FD9" w:rsidRPr="002C14BD" w:rsidRDefault="001E2FD9" w:rsidP="001E2FD9">
      <w:pPr>
        <w:rPr>
          <w:rFonts w:ascii="Source Sans Pro" w:hAnsi="Source Sans Pro" w:cs="Arial"/>
          <w:sz w:val="22"/>
          <w:szCs w:val="22"/>
        </w:rPr>
      </w:pPr>
      <w:r w:rsidRPr="002C14BD">
        <w:rPr>
          <w:rFonts w:ascii="Source Sans Pro" w:hAnsi="Source Sans Pro" w:cs="Arial"/>
          <w:sz w:val="22"/>
          <w:szCs w:val="22"/>
        </w:rPr>
        <w:t xml:space="preserve">Our guiding principles explain how we fulfill our mission. This slide explains </w:t>
      </w:r>
      <w:r w:rsidRPr="002C14BD">
        <w:rPr>
          <w:rFonts w:ascii="Source Sans Pro" w:hAnsi="Source Sans Pro" w:cs="Arial"/>
          <w:b/>
          <w:sz w:val="22"/>
          <w:szCs w:val="22"/>
        </w:rPr>
        <w:t>what we do to utilize</w:t>
      </w:r>
      <w:r w:rsidRPr="002C14BD">
        <w:rPr>
          <w:rFonts w:ascii="Source Sans Pro" w:hAnsi="Source Sans Pro" w:cs="Arial"/>
          <w:sz w:val="22"/>
          <w:szCs w:val="22"/>
        </w:rPr>
        <w:t xml:space="preserve"> DECA’s Comprehensive Learning Program. Explain what we do using the information below:</w:t>
      </w:r>
    </w:p>
    <w:p w14:paraId="64710687" w14:textId="77777777" w:rsidR="001E2FD9" w:rsidRPr="002C14BD" w:rsidRDefault="001E2FD9" w:rsidP="001E2FD9">
      <w:pPr>
        <w:rPr>
          <w:rFonts w:ascii="Source Sans Pro" w:hAnsi="Source Sans Pro" w:cs="Arial"/>
          <w:b/>
          <w:sz w:val="22"/>
          <w:szCs w:val="22"/>
        </w:rPr>
      </w:pPr>
      <w:r w:rsidRPr="002C14BD">
        <w:rPr>
          <w:rFonts w:ascii="Source Sans Pro" w:hAnsi="Source Sans Pro" w:cs="Arial"/>
          <w:b/>
          <w:sz w:val="22"/>
          <w:szCs w:val="22"/>
        </w:rPr>
        <w:t>DECA’s Comprehensive Learning Program</w:t>
      </w:r>
    </w:p>
    <w:p w14:paraId="5F144D25" w14:textId="77777777" w:rsidR="001E2FD9" w:rsidRPr="002C14BD" w:rsidRDefault="001E2FD9" w:rsidP="001E2FD9">
      <w:pPr>
        <w:numPr>
          <w:ilvl w:val="0"/>
          <w:numId w:val="19"/>
        </w:numPr>
        <w:rPr>
          <w:rFonts w:ascii="Source Sans Pro" w:hAnsi="Source Sans Pro" w:cs="Arial"/>
          <w:sz w:val="22"/>
          <w:szCs w:val="22"/>
        </w:rPr>
      </w:pPr>
      <w:r w:rsidRPr="002C14BD">
        <w:rPr>
          <w:rFonts w:ascii="Source Sans Pro" w:hAnsi="Source Sans Pro" w:cs="Arial"/>
          <w:b/>
          <w:sz w:val="22"/>
          <w:szCs w:val="22"/>
        </w:rPr>
        <w:t>Integrates into Classroom Instruction</w:t>
      </w:r>
      <w:r w:rsidRPr="002C14BD">
        <w:rPr>
          <w:rFonts w:ascii="Source Sans Pro" w:hAnsi="Source Sans Pro" w:cs="Arial"/>
          <w:sz w:val="22"/>
          <w:szCs w:val="22"/>
        </w:rPr>
        <w:t xml:space="preserve"> – an integral component of classroom instruction, DECA activities provide authentic, experiential learning methods to prepare members for college and careers.</w:t>
      </w:r>
    </w:p>
    <w:p w14:paraId="28E0780F" w14:textId="77777777" w:rsidR="001E2FD9" w:rsidRPr="002C14BD" w:rsidRDefault="001E2FD9" w:rsidP="001E2FD9">
      <w:pPr>
        <w:numPr>
          <w:ilvl w:val="0"/>
          <w:numId w:val="19"/>
        </w:numPr>
        <w:rPr>
          <w:rFonts w:ascii="Source Sans Pro" w:hAnsi="Source Sans Pro" w:cs="Arial"/>
          <w:sz w:val="22"/>
          <w:szCs w:val="22"/>
        </w:rPr>
      </w:pPr>
      <w:r w:rsidRPr="002C14BD">
        <w:rPr>
          <w:rFonts w:ascii="Source Sans Pro" w:hAnsi="Source Sans Pro" w:cs="Arial"/>
          <w:b/>
          <w:sz w:val="22"/>
          <w:szCs w:val="22"/>
        </w:rPr>
        <w:t>Applies Learning</w:t>
      </w:r>
      <w:r w:rsidRPr="002C14BD">
        <w:rPr>
          <w:rFonts w:ascii="Source Sans Pro" w:hAnsi="Source Sans Pro" w:cs="Arial"/>
          <w:sz w:val="22"/>
          <w:szCs w:val="22"/>
        </w:rPr>
        <w:t xml:space="preserve"> – DECA members put their knowledge into action through rigorous project-based activities that require creative solutions with practical outcomes.</w:t>
      </w:r>
    </w:p>
    <w:p w14:paraId="466A9557" w14:textId="77777777" w:rsidR="001E2FD9" w:rsidRPr="002C14BD" w:rsidRDefault="001E2FD9" w:rsidP="001E2FD9">
      <w:pPr>
        <w:numPr>
          <w:ilvl w:val="0"/>
          <w:numId w:val="19"/>
        </w:numPr>
        <w:rPr>
          <w:rFonts w:ascii="Source Sans Pro" w:hAnsi="Source Sans Pro" w:cs="Arial"/>
          <w:sz w:val="22"/>
          <w:szCs w:val="22"/>
        </w:rPr>
      </w:pPr>
      <w:r w:rsidRPr="002C14BD">
        <w:rPr>
          <w:rFonts w:ascii="Source Sans Pro" w:hAnsi="Source Sans Pro" w:cs="Arial"/>
          <w:b/>
          <w:sz w:val="22"/>
          <w:szCs w:val="22"/>
        </w:rPr>
        <w:t>Connects to Business</w:t>
      </w:r>
      <w:r w:rsidRPr="002C14BD">
        <w:rPr>
          <w:rFonts w:ascii="Source Sans Pro" w:hAnsi="Source Sans Pro" w:cs="Arial"/>
          <w:sz w:val="22"/>
          <w:szCs w:val="22"/>
        </w:rPr>
        <w:t xml:space="preserve"> – partnerships with businesses at local and broader levels provide DECA members realistic insight into industry and promote meaningful, relevant learning. </w:t>
      </w:r>
    </w:p>
    <w:p w14:paraId="01F005CC" w14:textId="77777777" w:rsidR="001E2FD9" w:rsidRPr="002C14BD" w:rsidRDefault="001E2FD9" w:rsidP="001E2FD9">
      <w:pPr>
        <w:numPr>
          <w:ilvl w:val="0"/>
          <w:numId w:val="19"/>
        </w:numPr>
        <w:rPr>
          <w:rFonts w:ascii="Source Sans Pro" w:hAnsi="Source Sans Pro" w:cs="Arial"/>
          <w:sz w:val="22"/>
          <w:szCs w:val="22"/>
        </w:rPr>
      </w:pPr>
      <w:r w:rsidRPr="002C14BD">
        <w:rPr>
          <w:rFonts w:ascii="Source Sans Pro" w:hAnsi="Source Sans Pro" w:cs="Arial"/>
          <w:b/>
          <w:sz w:val="22"/>
          <w:szCs w:val="22"/>
        </w:rPr>
        <w:t xml:space="preserve">Promotes Competition </w:t>
      </w:r>
      <w:r w:rsidRPr="002C14BD">
        <w:rPr>
          <w:rFonts w:ascii="Source Sans Pro" w:hAnsi="Source Sans Pro" w:cs="Arial"/>
          <w:sz w:val="22"/>
          <w:szCs w:val="22"/>
        </w:rPr>
        <w:t>– as in the global economy, a spark of competition drives DECA members to excel and improve their performance.</w:t>
      </w:r>
    </w:p>
    <w:p w14:paraId="6523B334" w14:textId="77777777" w:rsidR="001E2FD9" w:rsidRDefault="001E2FD9" w:rsidP="00B259C6">
      <w:pPr>
        <w:rPr>
          <w:rFonts w:ascii="Source Sans Pro" w:hAnsi="Source Sans Pro"/>
          <w:b/>
          <w:sz w:val="22"/>
        </w:rPr>
      </w:pPr>
    </w:p>
    <w:p w14:paraId="701B18C1" w14:textId="2313C869" w:rsidR="001E2FD9" w:rsidRDefault="001E2FD9" w:rsidP="00B259C6">
      <w:pPr>
        <w:rPr>
          <w:rFonts w:ascii="Source Sans Pro" w:hAnsi="Source Sans Pro"/>
          <w:b/>
          <w:sz w:val="22"/>
        </w:rPr>
      </w:pPr>
      <w:r>
        <w:rPr>
          <w:rFonts w:ascii="Source Sans Pro" w:hAnsi="Source Sans Pro"/>
          <w:b/>
          <w:sz w:val="22"/>
        </w:rPr>
        <w:t>Slide # 5 – Guiding Principles</w:t>
      </w:r>
    </w:p>
    <w:p w14:paraId="7C9627D3" w14:textId="4B188A2B" w:rsidR="001E2FD9" w:rsidRPr="002C14BD" w:rsidRDefault="001E2FD9" w:rsidP="001E2FD9">
      <w:pPr>
        <w:rPr>
          <w:rFonts w:ascii="Source Sans Pro" w:hAnsi="Source Sans Pro" w:cs="Arial"/>
          <w:sz w:val="22"/>
          <w:szCs w:val="22"/>
        </w:rPr>
      </w:pPr>
      <w:r w:rsidRPr="002C14BD">
        <w:rPr>
          <w:rFonts w:ascii="Source Sans Pro" w:hAnsi="Source Sans Pro" w:cs="Arial"/>
          <w:sz w:val="22"/>
          <w:szCs w:val="22"/>
        </w:rPr>
        <w:t xml:space="preserve">Our guiding principles </w:t>
      </w:r>
      <w:r>
        <w:rPr>
          <w:rFonts w:ascii="Source Sans Pro" w:hAnsi="Source Sans Pro" w:cs="Arial"/>
          <w:sz w:val="22"/>
          <w:szCs w:val="22"/>
        </w:rPr>
        <w:t xml:space="preserve">also </w:t>
      </w:r>
      <w:r w:rsidRPr="002C14BD">
        <w:rPr>
          <w:rFonts w:ascii="Source Sans Pro" w:hAnsi="Source Sans Pro" w:cs="Arial"/>
          <w:sz w:val="22"/>
          <w:szCs w:val="22"/>
        </w:rPr>
        <w:t>explain the outcomes we expect</w:t>
      </w:r>
      <w:r>
        <w:rPr>
          <w:rFonts w:ascii="Source Sans Pro" w:hAnsi="Source Sans Pro" w:cs="Arial"/>
          <w:sz w:val="22"/>
          <w:szCs w:val="22"/>
        </w:rPr>
        <w:t xml:space="preserve"> from our student members by participating in DECA</w:t>
      </w:r>
      <w:r w:rsidRPr="002C14BD">
        <w:rPr>
          <w:rFonts w:ascii="Source Sans Pro" w:hAnsi="Source Sans Pro" w:cs="Arial"/>
          <w:sz w:val="22"/>
          <w:szCs w:val="22"/>
        </w:rPr>
        <w:t xml:space="preserve">. This slide explains the outcomes of the DECA experience. </w:t>
      </w:r>
    </w:p>
    <w:p w14:paraId="2782BBFF" w14:textId="77777777" w:rsidR="001E2FD9" w:rsidRPr="002C14BD" w:rsidRDefault="001E2FD9" w:rsidP="001E2FD9">
      <w:pPr>
        <w:rPr>
          <w:rFonts w:ascii="Source Sans Pro" w:hAnsi="Source Sans Pro" w:cs="Arial"/>
          <w:b/>
          <w:sz w:val="22"/>
          <w:szCs w:val="22"/>
        </w:rPr>
      </w:pPr>
      <w:r w:rsidRPr="002C14BD">
        <w:rPr>
          <w:rFonts w:ascii="Source Sans Pro" w:hAnsi="Source Sans Pro" w:cs="Arial"/>
          <w:b/>
          <w:sz w:val="22"/>
          <w:szCs w:val="22"/>
        </w:rPr>
        <w:t xml:space="preserve">DECA Prepares the Next Generation </w:t>
      </w:r>
    </w:p>
    <w:p w14:paraId="5D72F73B" w14:textId="77777777" w:rsidR="001E2FD9" w:rsidRPr="002C14BD" w:rsidRDefault="001E2FD9" w:rsidP="001E2FD9">
      <w:pPr>
        <w:numPr>
          <w:ilvl w:val="0"/>
          <w:numId w:val="20"/>
        </w:numPr>
        <w:rPr>
          <w:rFonts w:ascii="Source Sans Pro" w:hAnsi="Source Sans Pro" w:cs="Arial"/>
          <w:sz w:val="22"/>
          <w:szCs w:val="22"/>
        </w:rPr>
      </w:pPr>
      <w:r w:rsidRPr="002C14BD">
        <w:rPr>
          <w:rFonts w:ascii="Source Sans Pro" w:hAnsi="Source Sans Pro" w:cs="Arial"/>
          <w:b/>
          <w:sz w:val="22"/>
          <w:szCs w:val="22"/>
        </w:rPr>
        <w:t>Academically Prepared</w:t>
      </w:r>
      <w:r w:rsidRPr="002C14BD">
        <w:rPr>
          <w:rFonts w:ascii="Source Sans Pro" w:hAnsi="Source Sans Pro" w:cs="Arial"/>
          <w:sz w:val="22"/>
          <w:szCs w:val="22"/>
        </w:rPr>
        <w:t xml:space="preserve"> – DECA members are ambitious, high-achieving leaders equipped to conquer the challenges of their aspirations. </w:t>
      </w:r>
    </w:p>
    <w:p w14:paraId="1E838B38" w14:textId="77777777" w:rsidR="001E2FD9" w:rsidRPr="002C14BD" w:rsidRDefault="001E2FD9" w:rsidP="001E2FD9">
      <w:pPr>
        <w:numPr>
          <w:ilvl w:val="0"/>
          <w:numId w:val="20"/>
        </w:numPr>
        <w:rPr>
          <w:rFonts w:ascii="Source Sans Pro" w:hAnsi="Source Sans Pro" w:cs="Arial"/>
          <w:sz w:val="22"/>
          <w:szCs w:val="22"/>
        </w:rPr>
      </w:pPr>
      <w:r w:rsidRPr="002C14BD">
        <w:rPr>
          <w:rFonts w:ascii="Source Sans Pro" w:hAnsi="Source Sans Pro" w:cs="Arial"/>
          <w:b/>
          <w:sz w:val="22"/>
          <w:szCs w:val="22"/>
        </w:rPr>
        <w:t>Community Oriented</w:t>
      </w:r>
      <w:r w:rsidRPr="002C14BD">
        <w:rPr>
          <w:rFonts w:ascii="Source Sans Pro" w:hAnsi="Source Sans Pro" w:cs="Arial"/>
          <w:sz w:val="22"/>
          <w:szCs w:val="22"/>
        </w:rPr>
        <w:t xml:space="preserve"> – recognizing benefit of service and responsibility to the community, DECA members continually impact and improve their local and broader communities.</w:t>
      </w:r>
    </w:p>
    <w:p w14:paraId="3780B5B1" w14:textId="77777777" w:rsidR="001E2FD9" w:rsidRPr="002C14BD" w:rsidRDefault="001E2FD9" w:rsidP="001E2FD9">
      <w:pPr>
        <w:numPr>
          <w:ilvl w:val="0"/>
          <w:numId w:val="20"/>
        </w:numPr>
        <w:rPr>
          <w:rFonts w:ascii="Source Sans Pro" w:hAnsi="Source Sans Pro" w:cs="Arial"/>
          <w:sz w:val="22"/>
          <w:szCs w:val="22"/>
        </w:rPr>
      </w:pPr>
      <w:r w:rsidRPr="002C14BD">
        <w:rPr>
          <w:rFonts w:ascii="Source Sans Pro" w:hAnsi="Source Sans Pro" w:cs="Arial"/>
          <w:b/>
          <w:sz w:val="22"/>
          <w:szCs w:val="22"/>
        </w:rPr>
        <w:t>Professionally Responsible</w:t>
      </w:r>
      <w:r w:rsidRPr="002C14BD">
        <w:rPr>
          <w:rFonts w:ascii="Source Sans Pro" w:hAnsi="Source Sans Pro" w:cs="Arial"/>
          <w:sz w:val="22"/>
          <w:szCs w:val="22"/>
        </w:rPr>
        <w:t xml:space="preserve"> – DECA members are poised professionals with ethics, integrity and high standards.</w:t>
      </w:r>
    </w:p>
    <w:p w14:paraId="5FC712AD" w14:textId="77777777" w:rsidR="001E2FD9" w:rsidRPr="002C14BD" w:rsidRDefault="001E2FD9" w:rsidP="001E2FD9">
      <w:pPr>
        <w:numPr>
          <w:ilvl w:val="0"/>
          <w:numId w:val="20"/>
        </w:numPr>
        <w:rPr>
          <w:rFonts w:ascii="Source Sans Pro" w:hAnsi="Source Sans Pro" w:cs="Arial"/>
          <w:sz w:val="22"/>
          <w:szCs w:val="22"/>
        </w:rPr>
      </w:pPr>
      <w:r w:rsidRPr="002C14BD">
        <w:rPr>
          <w:rFonts w:ascii="Source Sans Pro" w:hAnsi="Source Sans Pro" w:cs="Arial"/>
          <w:b/>
          <w:sz w:val="22"/>
          <w:szCs w:val="22"/>
        </w:rPr>
        <w:t>Experienced Leaders</w:t>
      </w:r>
      <w:r w:rsidRPr="002C14BD">
        <w:rPr>
          <w:rFonts w:ascii="Source Sans Pro" w:hAnsi="Source Sans Pro" w:cs="Arial"/>
          <w:sz w:val="22"/>
          <w:szCs w:val="22"/>
        </w:rPr>
        <w:t xml:space="preserve"> – DECA members are empowered through experience to provide effective leadership through goal setting, consensus building and project implementation.</w:t>
      </w:r>
    </w:p>
    <w:p w14:paraId="38F17B4B" w14:textId="77777777" w:rsidR="001E2FD9" w:rsidRDefault="001E2FD9" w:rsidP="00B259C6">
      <w:pPr>
        <w:rPr>
          <w:rFonts w:ascii="Source Sans Pro" w:hAnsi="Source Sans Pro"/>
          <w:b/>
          <w:sz w:val="22"/>
        </w:rPr>
      </w:pPr>
    </w:p>
    <w:p w14:paraId="34DDD750" w14:textId="251DF294" w:rsidR="00D50A7E" w:rsidRDefault="00D50A7E" w:rsidP="00B259C6">
      <w:pPr>
        <w:rPr>
          <w:rFonts w:ascii="Source Sans Pro" w:hAnsi="Source Sans Pro"/>
          <w:b/>
          <w:sz w:val="22"/>
        </w:rPr>
      </w:pPr>
      <w:r>
        <w:rPr>
          <w:rFonts w:ascii="Source Sans Pro" w:hAnsi="Source Sans Pro"/>
          <w:b/>
          <w:sz w:val="22"/>
        </w:rPr>
        <w:t xml:space="preserve">Slide # 6 – DECA’s Comprehensive Learning Program </w:t>
      </w:r>
    </w:p>
    <w:p w14:paraId="10F839EF" w14:textId="77777777" w:rsidR="00396BDE" w:rsidRPr="009F4758" w:rsidRDefault="00396BDE" w:rsidP="00396BDE">
      <w:pPr>
        <w:rPr>
          <w:rFonts w:ascii="Source Sans Pro" w:hAnsi="Source Sans Pro"/>
          <w:sz w:val="22"/>
          <w:szCs w:val="22"/>
        </w:rPr>
      </w:pPr>
      <w:r w:rsidRPr="009F4758">
        <w:rPr>
          <w:rFonts w:ascii="Source Sans Pro" w:hAnsi="Source Sans Pro"/>
          <w:sz w:val="22"/>
          <w:szCs w:val="22"/>
        </w:rPr>
        <w:t xml:space="preserve">DECA’s Comprehensive Learning Program offers exciting opportunities for classroom activities that connect your instruction to college and careers. DECA’s activities naturally support programs of study in the career clusters of marketing, business management, finance and hospitality, giving you tools and resources to incorporate DECA into your curriculum and courses. </w:t>
      </w:r>
    </w:p>
    <w:p w14:paraId="4AF0F4A7" w14:textId="77777777" w:rsidR="00396BDE" w:rsidRDefault="00396BDE" w:rsidP="00396BDE">
      <w:pPr>
        <w:rPr>
          <w:rFonts w:ascii="Source Sans Pro" w:hAnsi="Source Sans Pro"/>
          <w:sz w:val="22"/>
          <w:szCs w:val="22"/>
        </w:rPr>
      </w:pPr>
    </w:p>
    <w:p w14:paraId="1DD336FB" w14:textId="77777777" w:rsidR="00396BDE" w:rsidRDefault="00396BDE" w:rsidP="00396BDE">
      <w:pPr>
        <w:rPr>
          <w:rFonts w:ascii="Source Sans Pro" w:hAnsi="Source Sans Pro"/>
          <w:sz w:val="22"/>
          <w:szCs w:val="22"/>
        </w:rPr>
      </w:pPr>
      <w:r w:rsidRPr="009F4758">
        <w:rPr>
          <w:rFonts w:ascii="Source Sans Pro" w:hAnsi="Source Sans Pro"/>
          <w:sz w:val="22"/>
          <w:szCs w:val="22"/>
        </w:rPr>
        <w:t>DECA’s Comprehensive Learning Program enhances the possibility for a greater range of student cognitive abilities to be developed. When using program components as application or extended-learning activities, student members are rigorously engaged in relevant exercises that develop the problem-solving and comprehension skills essential for college and careers. DECA’s Comprehensive Learning Program supports the development of 21st Century Skills.</w:t>
      </w:r>
    </w:p>
    <w:p w14:paraId="18E690B9" w14:textId="77777777" w:rsidR="00396BDE" w:rsidRDefault="00396BDE" w:rsidP="00396BDE">
      <w:pPr>
        <w:rPr>
          <w:rFonts w:ascii="Source Sans Pro" w:hAnsi="Source Sans Pro"/>
          <w:sz w:val="22"/>
          <w:szCs w:val="22"/>
        </w:rPr>
      </w:pPr>
    </w:p>
    <w:p w14:paraId="604ACBD1" w14:textId="7A798D86" w:rsidR="00396BDE" w:rsidRDefault="00396BDE" w:rsidP="00396BDE">
      <w:pPr>
        <w:rPr>
          <w:rFonts w:ascii="Source Sans Pro" w:hAnsi="Source Sans Pro"/>
          <w:sz w:val="22"/>
          <w:szCs w:val="22"/>
        </w:rPr>
      </w:pPr>
      <w:r>
        <w:rPr>
          <w:rFonts w:ascii="Source Sans Pro" w:hAnsi="Source Sans Pro"/>
          <w:sz w:val="22"/>
          <w:szCs w:val="22"/>
        </w:rPr>
        <w:t>The following slides represent elements of DECA’s Comprehensive Learning Program.</w:t>
      </w:r>
    </w:p>
    <w:p w14:paraId="12AFB9DA" w14:textId="77777777" w:rsidR="00396BDE" w:rsidRDefault="00396BDE" w:rsidP="00396BDE">
      <w:pPr>
        <w:rPr>
          <w:rFonts w:ascii="Source Sans Pro" w:hAnsi="Source Sans Pro"/>
          <w:sz w:val="22"/>
          <w:szCs w:val="22"/>
        </w:rPr>
      </w:pPr>
    </w:p>
    <w:p w14:paraId="243749C3" w14:textId="62884CBA" w:rsidR="00396BDE" w:rsidRDefault="00396BDE" w:rsidP="00396BDE">
      <w:pPr>
        <w:rPr>
          <w:rFonts w:ascii="Source Sans Pro" w:hAnsi="Source Sans Pro"/>
          <w:b/>
          <w:sz w:val="22"/>
          <w:szCs w:val="22"/>
        </w:rPr>
      </w:pPr>
      <w:r>
        <w:rPr>
          <w:rFonts w:ascii="Source Sans Pro" w:hAnsi="Source Sans Pro"/>
          <w:b/>
          <w:sz w:val="22"/>
          <w:szCs w:val="22"/>
        </w:rPr>
        <w:t>Slide # 7 – Chapter Campaigns</w:t>
      </w:r>
    </w:p>
    <w:p w14:paraId="031E3DAB" w14:textId="77777777" w:rsidR="00396BDE" w:rsidRPr="00396BDE" w:rsidRDefault="00396BDE" w:rsidP="00396BDE">
      <w:pPr>
        <w:rPr>
          <w:rFonts w:ascii="Source Sans Pro" w:hAnsi="Source Sans Pro"/>
          <w:sz w:val="22"/>
          <w:szCs w:val="22"/>
        </w:rPr>
      </w:pPr>
      <w:r w:rsidRPr="00396BDE">
        <w:rPr>
          <w:rFonts w:ascii="Source Sans Pro" w:hAnsi="Source Sans Pro"/>
          <w:sz w:val="22"/>
          <w:szCs w:val="22"/>
        </w:rPr>
        <w:t>Engage your members in DECA activities throughout the year using DECA’s Chapter Campaigns as your guide. These campaigns are perfect for developing your chapter’s program of leadership and allow your chapter to gain the recognition it deserves.</w:t>
      </w:r>
    </w:p>
    <w:p w14:paraId="7DC6BD3F" w14:textId="77777777" w:rsidR="00396BDE" w:rsidRDefault="00396BDE" w:rsidP="00396BDE">
      <w:pPr>
        <w:rPr>
          <w:rFonts w:ascii="Source Sans Pro" w:hAnsi="Source Sans Pro"/>
          <w:sz w:val="22"/>
          <w:szCs w:val="22"/>
        </w:rPr>
      </w:pPr>
    </w:p>
    <w:p w14:paraId="3A308B82" w14:textId="77777777" w:rsidR="00396BDE" w:rsidRPr="00396BDE" w:rsidRDefault="00396BDE" w:rsidP="00396BDE">
      <w:pPr>
        <w:rPr>
          <w:rFonts w:ascii="Source Sans Pro" w:hAnsi="Source Sans Pro"/>
          <w:sz w:val="22"/>
          <w:szCs w:val="22"/>
        </w:rPr>
      </w:pPr>
      <w:r w:rsidRPr="00396BDE">
        <w:rPr>
          <w:rFonts w:ascii="Source Sans Pro" w:hAnsi="Source Sans Pro"/>
          <w:sz w:val="22"/>
          <w:szCs w:val="22"/>
        </w:rPr>
        <w:t>DECA offers five unique campaigns that will help grow your chapter and build lasting partnerships within your school and community, all with great rewards.</w:t>
      </w:r>
    </w:p>
    <w:p w14:paraId="51EA612B" w14:textId="7364D184" w:rsidR="00396BDE" w:rsidRPr="009F4758" w:rsidRDefault="00396BDE" w:rsidP="00396BDE">
      <w:pPr>
        <w:rPr>
          <w:rFonts w:ascii="Source Sans Pro" w:hAnsi="Source Sans Pro"/>
          <w:sz w:val="22"/>
          <w:szCs w:val="22"/>
        </w:rPr>
      </w:pPr>
      <w:r w:rsidRPr="00165420">
        <w:rPr>
          <w:rFonts w:ascii="Source Sans Pro" w:eastAsia="MS Mincho" w:hAnsi="Source Sans Pro" w:cs="MS Mincho"/>
          <w:sz w:val="15"/>
          <w:szCs w:val="22"/>
        </w:rPr>
        <w:t>■</w:t>
      </w:r>
      <w:r w:rsidRPr="00396BDE">
        <w:rPr>
          <w:rFonts w:ascii="Source Sans Pro" w:hAnsi="Source Sans Pro"/>
          <w:sz w:val="22"/>
          <w:szCs w:val="22"/>
        </w:rPr>
        <w:t xml:space="preserve"> deca.org/campaigns</w:t>
      </w:r>
    </w:p>
    <w:p w14:paraId="6F853311" w14:textId="77777777" w:rsidR="00396BDE" w:rsidRDefault="00396BDE" w:rsidP="00B259C6">
      <w:pPr>
        <w:rPr>
          <w:rFonts w:ascii="Source Sans Pro" w:hAnsi="Source Sans Pro"/>
          <w:b/>
          <w:sz w:val="22"/>
        </w:rPr>
      </w:pPr>
    </w:p>
    <w:p w14:paraId="4C57034F" w14:textId="199C6C82" w:rsidR="00396BDE" w:rsidRPr="00B259C6" w:rsidRDefault="00396BDE" w:rsidP="00B259C6">
      <w:pPr>
        <w:rPr>
          <w:rFonts w:ascii="Source Sans Pro" w:hAnsi="Source Sans Pro"/>
          <w:b/>
          <w:sz w:val="22"/>
        </w:rPr>
      </w:pPr>
      <w:r>
        <w:rPr>
          <w:rFonts w:ascii="Source Sans Pro" w:hAnsi="Source Sans Pro"/>
          <w:b/>
          <w:sz w:val="22"/>
        </w:rPr>
        <w:t>Slide # 8 – Competitive Events</w:t>
      </w:r>
    </w:p>
    <w:p w14:paraId="61210928" w14:textId="673C5871" w:rsidR="00B259C6" w:rsidRDefault="00B259C6" w:rsidP="00B259C6">
      <w:pPr>
        <w:rPr>
          <w:rFonts w:ascii="Source Sans Pro" w:hAnsi="Source Sans Pro"/>
          <w:sz w:val="22"/>
        </w:rPr>
      </w:pPr>
      <w:r w:rsidRPr="00B259C6">
        <w:rPr>
          <w:rFonts w:ascii="Source Sans Pro" w:hAnsi="Source Sans Pro"/>
          <w:sz w:val="22"/>
        </w:rPr>
        <w:t>DECA’s Competitive Events Program is based on National Curriculum Standards and the Career Clusters® model. All of DECA’s competitive events also integrate 21</w:t>
      </w:r>
      <w:r w:rsidRPr="00B259C6">
        <w:rPr>
          <w:rFonts w:ascii="Source Sans Pro" w:hAnsi="Source Sans Pro"/>
          <w:sz w:val="22"/>
          <w:vertAlign w:val="superscript"/>
        </w:rPr>
        <w:t>st</w:t>
      </w:r>
      <w:r w:rsidRPr="00B259C6">
        <w:rPr>
          <w:rFonts w:ascii="Source Sans Pro" w:hAnsi="Source Sans Pro"/>
          <w:sz w:val="22"/>
        </w:rPr>
        <w:t xml:space="preserve"> century skills. DECA’s Competitive Events Program also directly aligns with Career Clusters® and National Curriculum Standards. </w:t>
      </w:r>
    </w:p>
    <w:p w14:paraId="7402A522" w14:textId="24355F25" w:rsidR="00396BDE" w:rsidRPr="00396BDE" w:rsidRDefault="00165420" w:rsidP="00396BDE">
      <w:pPr>
        <w:spacing w:before="60" w:line="122" w:lineRule="atLeast"/>
        <w:rPr>
          <w:rFonts w:ascii="Source Sans Pro" w:hAnsi="Source Sans Pro" w:cs="Times New Roman"/>
          <w:color w:val="000000" w:themeColor="text1"/>
          <w:sz w:val="22"/>
          <w:szCs w:val="22"/>
        </w:rPr>
      </w:pPr>
      <w:r w:rsidRPr="00165420">
        <w:rPr>
          <w:rFonts w:ascii="Source Sans Pro" w:eastAsia="MS Mincho" w:hAnsi="Source Sans Pro" w:cs="MS Mincho"/>
          <w:sz w:val="15"/>
          <w:szCs w:val="22"/>
        </w:rPr>
        <w:t>■</w:t>
      </w:r>
      <w:r w:rsidR="00396BDE" w:rsidRPr="00396BDE">
        <w:rPr>
          <w:rFonts w:ascii="Source Sans Pro" w:hAnsi="Source Sans Pro" w:cs="Times New Roman"/>
          <w:color w:val="000000" w:themeColor="text1"/>
          <w:sz w:val="22"/>
          <w:szCs w:val="22"/>
        </w:rPr>
        <w:t>deca.org/competitions/</w:t>
      </w:r>
      <w:proofErr w:type="spellStart"/>
      <w:r w:rsidR="00396BDE" w:rsidRPr="00396BDE">
        <w:rPr>
          <w:rFonts w:ascii="Source Sans Pro" w:hAnsi="Source Sans Pro" w:cs="Times New Roman"/>
          <w:color w:val="000000" w:themeColor="text1"/>
          <w:sz w:val="22"/>
          <w:szCs w:val="22"/>
        </w:rPr>
        <w:t>highschool</w:t>
      </w:r>
      <w:proofErr w:type="spellEnd"/>
      <w:r w:rsidR="00396BDE" w:rsidRPr="00396BDE">
        <w:rPr>
          <w:rFonts w:ascii="Source Sans Pro" w:hAnsi="Source Sans Pro" w:cs="Times New Roman"/>
          <w:color w:val="000000" w:themeColor="text1"/>
          <w:sz w:val="22"/>
          <w:szCs w:val="22"/>
        </w:rPr>
        <w:t> </w:t>
      </w:r>
    </w:p>
    <w:p w14:paraId="1119D1D4" w14:textId="77777777" w:rsidR="00396BDE" w:rsidRDefault="00396BDE" w:rsidP="00B259C6">
      <w:pPr>
        <w:rPr>
          <w:rFonts w:ascii="Source Sans Pro" w:hAnsi="Source Sans Pro"/>
          <w:sz w:val="22"/>
        </w:rPr>
      </w:pPr>
    </w:p>
    <w:p w14:paraId="248600DD" w14:textId="61459BB0" w:rsidR="00396BDE" w:rsidRDefault="00396BDE" w:rsidP="00B259C6">
      <w:pPr>
        <w:rPr>
          <w:rFonts w:ascii="Source Sans Pro" w:hAnsi="Source Sans Pro"/>
          <w:b/>
          <w:sz w:val="22"/>
        </w:rPr>
      </w:pPr>
      <w:r>
        <w:rPr>
          <w:rFonts w:ascii="Source Sans Pro" w:hAnsi="Source Sans Pro"/>
          <w:b/>
          <w:sz w:val="22"/>
        </w:rPr>
        <w:t>Slide # 9 – Educational Conferences</w:t>
      </w:r>
    </w:p>
    <w:p w14:paraId="1E0AA873" w14:textId="09B20812" w:rsidR="00396BDE" w:rsidRPr="00396BDE" w:rsidRDefault="00396BDE" w:rsidP="00396BDE">
      <w:pPr>
        <w:rPr>
          <w:rFonts w:ascii="Source Sans Pro" w:hAnsi="Source Sans Pro"/>
          <w:sz w:val="22"/>
        </w:rPr>
      </w:pPr>
      <w:r w:rsidRPr="00396BDE">
        <w:rPr>
          <w:rFonts w:ascii="Source Sans Pro" w:hAnsi="Source Sans Pro"/>
          <w:sz w:val="22"/>
        </w:rPr>
        <w:t xml:space="preserve">DECA conferences are targeted, highly focused learning experiences for members and advisors. They bring members into the larger DECA community while providing unique opportunities to extend </w:t>
      </w:r>
      <w:r w:rsidRPr="00396BDE">
        <w:rPr>
          <w:rFonts w:ascii="Source Sans Pro" w:hAnsi="Source Sans Pro"/>
          <w:sz w:val="22"/>
        </w:rPr>
        <w:lastRenderedPageBreak/>
        <w:t>classroom learning. Each of DECA’s conferences connects with corporate professionals to engage members in learning industry-related trends and content.</w:t>
      </w:r>
      <w:r w:rsidR="00120F47">
        <w:rPr>
          <w:rFonts w:ascii="Source Sans Pro" w:hAnsi="Source Sans Pro"/>
          <w:sz w:val="22"/>
        </w:rPr>
        <w:t xml:space="preserve"> </w:t>
      </w:r>
      <w:r w:rsidRPr="00396BDE">
        <w:rPr>
          <w:rFonts w:ascii="Source Sans Pro" w:hAnsi="Source Sans Pro"/>
          <w:sz w:val="22"/>
        </w:rPr>
        <w:t>Conferences take place at the local, association, regional and DECA Inc. levels. There are four major types of conferences.</w:t>
      </w:r>
    </w:p>
    <w:p w14:paraId="19ECFB14" w14:textId="6745C62A" w:rsidR="00396BDE" w:rsidRPr="00396BDE" w:rsidRDefault="00396BDE" w:rsidP="00396BDE">
      <w:pPr>
        <w:rPr>
          <w:rFonts w:ascii="Source Sans Pro" w:hAnsi="Source Sans Pro"/>
          <w:sz w:val="22"/>
        </w:rPr>
      </w:pPr>
    </w:p>
    <w:p w14:paraId="3368E3B1" w14:textId="77777777" w:rsidR="00396BDE" w:rsidRPr="00396BDE" w:rsidRDefault="00396BDE" w:rsidP="00396BDE">
      <w:pPr>
        <w:rPr>
          <w:rFonts w:ascii="Source Sans Pro" w:hAnsi="Source Sans Pro"/>
          <w:sz w:val="22"/>
        </w:rPr>
      </w:pPr>
      <w:r w:rsidRPr="00396BDE">
        <w:rPr>
          <w:rFonts w:ascii="Source Sans Pro" w:hAnsi="Source Sans Pro"/>
          <w:sz w:val="22"/>
        </w:rPr>
        <w:t>LEADERSHIP CONFERENCES</w:t>
      </w:r>
    </w:p>
    <w:p w14:paraId="59F3C455" w14:textId="77777777" w:rsidR="00396BDE" w:rsidRPr="00396BDE" w:rsidRDefault="00396BDE" w:rsidP="00396BDE">
      <w:pPr>
        <w:rPr>
          <w:rFonts w:ascii="Source Sans Pro" w:hAnsi="Source Sans Pro"/>
          <w:sz w:val="22"/>
        </w:rPr>
      </w:pPr>
      <w:r w:rsidRPr="00396BDE">
        <w:rPr>
          <w:rFonts w:ascii="Source Sans Pro" w:hAnsi="Source Sans Pro"/>
          <w:sz w:val="22"/>
        </w:rPr>
        <w:t>Usually held in the summer or fall, these conferences focus on leadership development and college and career preparation through a variety of engaging workshops and speakers.</w:t>
      </w:r>
    </w:p>
    <w:p w14:paraId="77BFD235" w14:textId="7AD023CD" w:rsidR="00396BDE" w:rsidRPr="00396BDE" w:rsidRDefault="00396BDE" w:rsidP="00396BDE">
      <w:pPr>
        <w:rPr>
          <w:rFonts w:ascii="Source Sans Pro" w:hAnsi="Source Sans Pro"/>
          <w:sz w:val="22"/>
        </w:rPr>
      </w:pPr>
    </w:p>
    <w:p w14:paraId="14F03996" w14:textId="77777777" w:rsidR="00396BDE" w:rsidRPr="00396BDE" w:rsidRDefault="00396BDE" w:rsidP="00396BDE">
      <w:pPr>
        <w:rPr>
          <w:rFonts w:ascii="Source Sans Pro" w:hAnsi="Source Sans Pro"/>
          <w:sz w:val="22"/>
        </w:rPr>
      </w:pPr>
      <w:r w:rsidRPr="00396BDE">
        <w:rPr>
          <w:rFonts w:ascii="Source Sans Pro" w:hAnsi="Source Sans Pro"/>
          <w:sz w:val="22"/>
        </w:rPr>
        <w:t>CAREER PATHWAYS CONFERENCES</w:t>
      </w:r>
    </w:p>
    <w:p w14:paraId="5EDDEC8F" w14:textId="77777777" w:rsidR="00396BDE" w:rsidRPr="00396BDE" w:rsidRDefault="00396BDE" w:rsidP="00396BDE">
      <w:pPr>
        <w:rPr>
          <w:rFonts w:ascii="Source Sans Pro" w:hAnsi="Source Sans Pro"/>
          <w:sz w:val="22"/>
        </w:rPr>
      </w:pPr>
      <w:r w:rsidRPr="00396BDE">
        <w:rPr>
          <w:rFonts w:ascii="Source Sans Pro" w:hAnsi="Source Sans Pro"/>
          <w:sz w:val="22"/>
        </w:rPr>
        <w:t>Each of these conferences features highly specialized content that aligns with specific career pathways and courses, providing an excellent opportunity to connect classroom instruction to the conferences.</w:t>
      </w:r>
    </w:p>
    <w:p w14:paraId="02C90537" w14:textId="1DFA7AEB" w:rsidR="00396BDE" w:rsidRPr="00396BDE" w:rsidRDefault="00396BDE" w:rsidP="00396BDE">
      <w:pPr>
        <w:rPr>
          <w:rFonts w:ascii="Source Sans Pro" w:hAnsi="Source Sans Pro"/>
          <w:sz w:val="22"/>
        </w:rPr>
      </w:pPr>
    </w:p>
    <w:p w14:paraId="74D9CB98" w14:textId="77777777" w:rsidR="00396BDE" w:rsidRPr="00396BDE" w:rsidRDefault="00396BDE" w:rsidP="00396BDE">
      <w:pPr>
        <w:rPr>
          <w:rFonts w:ascii="Source Sans Pro" w:hAnsi="Source Sans Pro"/>
          <w:sz w:val="22"/>
        </w:rPr>
      </w:pPr>
      <w:r w:rsidRPr="00396BDE">
        <w:rPr>
          <w:rFonts w:ascii="Source Sans Pro" w:hAnsi="Source Sans Pro"/>
          <w:sz w:val="22"/>
        </w:rPr>
        <w:t>CAREER DEVELOPMENT CONFERENCES (CDCs)</w:t>
      </w:r>
    </w:p>
    <w:p w14:paraId="62648466" w14:textId="77777777" w:rsidR="00396BDE" w:rsidRPr="00396BDE" w:rsidRDefault="00396BDE" w:rsidP="00396BDE">
      <w:pPr>
        <w:rPr>
          <w:rFonts w:ascii="Source Sans Pro" w:hAnsi="Source Sans Pro"/>
          <w:sz w:val="22"/>
        </w:rPr>
      </w:pPr>
      <w:r w:rsidRPr="00396BDE">
        <w:rPr>
          <w:rFonts w:ascii="Source Sans Pro" w:hAnsi="Source Sans Pro"/>
          <w:sz w:val="22"/>
        </w:rPr>
        <w:t>Usually held in the winter and spring, these conferences provide a venue for DECA’s Competitive Events Program as well as additional career and leadership development programs. Chartered associations host their own CDCs to determine which members earn the right to represent them at the International CDC.</w:t>
      </w:r>
    </w:p>
    <w:p w14:paraId="4538297A" w14:textId="2D4A3E32" w:rsidR="00396BDE" w:rsidRPr="00396BDE" w:rsidRDefault="00396BDE" w:rsidP="00396BDE">
      <w:pPr>
        <w:rPr>
          <w:rFonts w:ascii="Source Sans Pro" w:hAnsi="Source Sans Pro"/>
          <w:sz w:val="22"/>
        </w:rPr>
      </w:pPr>
    </w:p>
    <w:p w14:paraId="169C00CB" w14:textId="77777777" w:rsidR="00396BDE" w:rsidRPr="00396BDE" w:rsidRDefault="00396BDE" w:rsidP="00396BDE">
      <w:pPr>
        <w:rPr>
          <w:rFonts w:ascii="Source Sans Pro" w:hAnsi="Source Sans Pro"/>
          <w:sz w:val="22"/>
        </w:rPr>
      </w:pPr>
      <w:r w:rsidRPr="00396BDE">
        <w:rPr>
          <w:rFonts w:ascii="Source Sans Pro" w:hAnsi="Source Sans Pro"/>
          <w:sz w:val="22"/>
        </w:rPr>
        <w:t>INTERNATIONAL CDC (ICDC)</w:t>
      </w:r>
    </w:p>
    <w:p w14:paraId="79D72C8E" w14:textId="77777777" w:rsidR="00396BDE" w:rsidRPr="00396BDE" w:rsidRDefault="00396BDE" w:rsidP="00396BDE">
      <w:pPr>
        <w:rPr>
          <w:rFonts w:ascii="Source Sans Pro" w:hAnsi="Source Sans Pro"/>
          <w:sz w:val="22"/>
        </w:rPr>
      </w:pPr>
      <w:r w:rsidRPr="00396BDE">
        <w:rPr>
          <w:rFonts w:ascii="Source Sans Pro" w:hAnsi="Source Sans Pro"/>
          <w:sz w:val="22"/>
        </w:rPr>
        <w:t>This is the pinnacle event of the year for more than 12,000 competitors vying for the title of international champion in DECA’s Competitive Events Program. DECA members not competing may participate in DECA’s Emerging Leader Series, designed to equip them to be successful leaders and to obtain success in their college and career pursuits. Other highlights include executive officer elections to select the future student leaders of DECA, as well as networking opportunities with hundreds of business, college and career partners in DECA’s exhibits. Although this conference is managed by DECA Inc., local chapters register to attend through their association advisors.</w:t>
      </w:r>
    </w:p>
    <w:p w14:paraId="2AC4F707" w14:textId="5F22C29B" w:rsidR="00396BDE" w:rsidRP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deca.org/conferences/</w:t>
      </w:r>
      <w:proofErr w:type="spellStart"/>
      <w:r w:rsidR="00396BDE" w:rsidRPr="00396BDE">
        <w:rPr>
          <w:rFonts w:ascii="Source Sans Pro" w:hAnsi="Source Sans Pro"/>
          <w:sz w:val="22"/>
        </w:rPr>
        <w:t>highschool</w:t>
      </w:r>
      <w:proofErr w:type="spellEnd"/>
    </w:p>
    <w:p w14:paraId="4B693C17" w14:textId="77777777" w:rsidR="00B259C6" w:rsidRPr="00B259C6" w:rsidRDefault="00B259C6" w:rsidP="00B259C6">
      <w:pPr>
        <w:rPr>
          <w:rFonts w:ascii="Source Sans Pro" w:hAnsi="Source Sans Pro"/>
          <w:sz w:val="22"/>
        </w:rPr>
      </w:pPr>
    </w:p>
    <w:p w14:paraId="4BEE34A1" w14:textId="5B745A37" w:rsidR="00B259C6" w:rsidRDefault="00396BDE" w:rsidP="00B259C6">
      <w:pPr>
        <w:rPr>
          <w:rFonts w:ascii="Source Sans Pro" w:hAnsi="Source Sans Pro"/>
          <w:b/>
          <w:sz w:val="22"/>
        </w:rPr>
      </w:pPr>
      <w:r>
        <w:rPr>
          <w:rFonts w:ascii="Source Sans Pro" w:hAnsi="Source Sans Pro"/>
          <w:b/>
          <w:sz w:val="22"/>
        </w:rPr>
        <w:t>Slide # 10 – Educational Publications</w:t>
      </w:r>
    </w:p>
    <w:p w14:paraId="694F5CD2" w14:textId="67ACDE01" w:rsidR="00396BDE" w:rsidRPr="00396BDE" w:rsidRDefault="00396BDE" w:rsidP="00396BDE">
      <w:pPr>
        <w:rPr>
          <w:rFonts w:ascii="Source Sans Pro" w:hAnsi="Source Sans Pro"/>
          <w:sz w:val="22"/>
        </w:rPr>
      </w:pPr>
      <w:r w:rsidRPr="00396BDE">
        <w:rPr>
          <w:rFonts w:ascii="Source Sans Pro" w:hAnsi="Source Sans Pro"/>
          <w:sz w:val="22"/>
        </w:rPr>
        <w:t>Delivered to the classroom four t</w:t>
      </w:r>
      <w:r>
        <w:rPr>
          <w:rFonts w:ascii="Source Sans Pro" w:hAnsi="Source Sans Pro"/>
          <w:sz w:val="22"/>
        </w:rPr>
        <w:t xml:space="preserve">imes during the academic year, DECA Direct, the </w:t>
      </w:r>
      <w:r w:rsidRPr="00396BDE">
        <w:rPr>
          <w:rFonts w:ascii="Source Sans Pro" w:hAnsi="Source Sans Pro"/>
          <w:sz w:val="22"/>
        </w:rPr>
        <w:t>instructional-based magazine features articles on career development in marketing, finance, hospitality and management; leadership; community service and professionalism. A classroom worksheet is provided for each issue. Additional articles and videos are available at decadirect.org.</w:t>
      </w:r>
    </w:p>
    <w:p w14:paraId="4F5A6F80" w14:textId="6EDA74BF" w:rsidR="00396BDE" w:rsidRP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decadirect.org</w:t>
      </w:r>
    </w:p>
    <w:p w14:paraId="453E6459" w14:textId="77777777" w:rsidR="00B259C6" w:rsidRDefault="00B259C6" w:rsidP="00B259C6">
      <w:pPr>
        <w:rPr>
          <w:rFonts w:ascii="Source Sans Pro" w:hAnsi="Source Sans Pro"/>
          <w:sz w:val="22"/>
        </w:rPr>
      </w:pPr>
    </w:p>
    <w:p w14:paraId="6DCDBF74" w14:textId="3A6A7410" w:rsidR="00396BDE" w:rsidRDefault="00396BDE" w:rsidP="00B259C6">
      <w:pPr>
        <w:rPr>
          <w:rFonts w:ascii="Source Sans Pro" w:hAnsi="Source Sans Pro"/>
          <w:b/>
          <w:sz w:val="22"/>
        </w:rPr>
      </w:pPr>
      <w:r>
        <w:rPr>
          <w:rFonts w:ascii="Source Sans Pro" w:hAnsi="Source Sans Pro"/>
          <w:b/>
          <w:sz w:val="22"/>
        </w:rPr>
        <w:t>Slide # 11 – Emerging Leader Series</w:t>
      </w:r>
    </w:p>
    <w:p w14:paraId="65E8F479" w14:textId="77777777" w:rsidR="00396BDE" w:rsidRPr="00396BDE" w:rsidRDefault="00396BDE" w:rsidP="00396BDE">
      <w:pPr>
        <w:rPr>
          <w:rFonts w:ascii="Source Sans Pro" w:hAnsi="Source Sans Pro"/>
          <w:sz w:val="22"/>
        </w:rPr>
      </w:pPr>
      <w:r w:rsidRPr="00396BDE">
        <w:rPr>
          <w:rFonts w:ascii="Source Sans Pro" w:hAnsi="Source Sans Pro"/>
          <w:sz w:val="22"/>
        </w:rPr>
        <w:t>The DECA Emerging Leader Series strives to empower DECA members to provide effective leadership through goal setting, consensus building and project implementation. Aligned with 21st Century Skills in the areas of critical thinking and problem solving, communication, collaboration, and creativity and innovation, DECA’s Emerging Leader Series prepares DECA members to be effective leaders in college and careers. In addition to online modules, there are five academies available annually at the International Career Development Conference (ICDC). Two academies, Elevate and Empower, are available annually at the Emerging Leader Summit.</w:t>
      </w:r>
    </w:p>
    <w:p w14:paraId="4E647088" w14:textId="0DEC4195" w:rsid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deca.org/</w:t>
      </w:r>
      <w:proofErr w:type="spellStart"/>
      <w:r w:rsidR="00396BDE" w:rsidRPr="00396BDE">
        <w:rPr>
          <w:rFonts w:ascii="Source Sans Pro" w:hAnsi="Source Sans Pro"/>
          <w:sz w:val="22"/>
        </w:rPr>
        <w:t>emergingleaders</w:t>
      </w:r>
      <w:proofErr w:type="spellEnd"/>
    </w:p>
    <w:p w14:paraId="3B9C9698" w14:textId="77777777" w:rsidR="00120F47" w:rsidRPr="00396BDE" w:rsidRDefault="00120F47" w:rsidP="00396BDE">
      <w:pPr>
        <w:rPr>
          <w:rFonts w:ascii="Source Sans Pro" w:hAnsi="Source Sans Pro"/>
          <w:sz w:val="22"/>
        </w:rPr>
      </w:pPr>
    </w:p>
    <w:p w14:paraId="059C8021" w14:textId="2B0681FF" w:rsidR="00B259C6" w:rsidRPr="00396BDE" w:rsidRDefault="00396BDE" w:rsidP="00B259C6">
      <w:pPr>
        <w:rPr>
          <w:rFonts w:ascii="Source Sans Pro" w:hAnsi="Source Sans Pro"/>
          <w:b/>
          <w:sz w:val="22"/>
        </w:rPr>
      </w:pPr>
      <w:r w:rsidRPr="00396BDE">
        <w:rPr>
          <w:rFonts w:ascii="Source Sans Pro" w:hAnsi="Source Sans Pro"/>
          <w:b/>
          <w:sz w:val="22"/>
        </w:rPr>
        <w:lastRenderedPageBreak/>
        <w:t xml:space="preserve">Slide # 12 – Partnerships </w:t>
      </w:r>
    </w:p>
    <w:p w14:paraId="248DD5BF" w14:textId="77777777" w:rsidR="00396BDE" w:rsidRPr="00396BDE" w:rsidRDefault="00396BDE" w:rsidP="00396BDE">
      <w:pPr>
        <w:rPr>
          <w:rFonts w:ascii="Source Sans Pro" w:hAnsi="Source Sans Pro"/>
          <w:sz w:val="22"/>
        </w:rPr>
      </w:pPr>
      <w:r w:rsidRPr="00396BDE">
        <w:rPr>
          <w:rFonts w:ascii="Source Sans Pro" w:hAnsi="Source Sans Pro"/>
          <w:sz w:val="22"/>
        </w:rPr>
        <w:t>DECA’s more than 60 partners provide scholarships, classroom presentations and career guidance, internships, work experience and community service activities. DECA’s partners provide visibility and support to DECA’s mission.</w:t>
      </w:r>
    </w:p>
    <w:p w14:paraId="33B5E66F" w14:textId="66201981" w:rsid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deca.org/partners</w:t>
      </w:r>
    </w:p>
    <w:p w14:paraId="7363CFA4" w14:textId="77777777" w:rsidR="00396BDE" w:rsidRDefault="00396BDE" w:rsidP="00396BDE">
      <w:pPr>
        <w:rPr>
          <w:rFonts w:ascii="Source Sans Pro" w:hAnsi="Source Sans Pro"/>
          <w:sz w:val="22"/>
        </w:rPr>
      </w:pPr>
    </w:p>
    <w:p w14:paraId="494B6F05" w14:textId="7D603926" w:rsidR="00396BDE" w:rsidRDefault="00396BDE" w:rsidP="00396BDE">
      <w:pPr>
        <w:rPr>
          <w:rFonts w:ascii="Source Sans Pro" w:hAnsi="Source Sans Pro"/>
          <w:b/>
          <w:sz w:val="22"/>
        </w:rPr>
      </w:pPr>
      <w:r>
        <w:rPr>
          <w:rFonts w:ascii="Source Sans Pro" w:hAnsi="Source Sans Pro"/>
          <w:b/>
          <w:sz w:val="22"/>
        </w:rPr>
        <w:t>Slide # 13 – Scholarships</w:t>
      </w:r>
    </w:p>
    <w:p w14:paraId="6DEEF1F9" w14:textId="77777777" w:rsidR="00396BDE" w:rsidRPr="00396BDE" w:rsidRDefault="00396BDE" w:rsidP="00396BDE">
      <w:pPr>
        <w:rPr>
          <w:rFonts w:ascii="Source Sans Pro" w:hAnsi="Source Sans Pro"/>
          <w:sz w:val="22"/>
        </w:rPr>
      </w:pPr>
      <w:r w:rsidRPr="00396BDE">
        <w:rPr>
          <w:rFonts w:ascii="Source Sans Pro" w:hAnsi="Source Sans Pro"/>
          <w:sz w:val="22"/>
        </w:rPr>
        <w:t>DECA’s scholarship program provides more than $300,000 in scholarships to DECA members each year. Many corporate partners of DECA provide scholarships through the DECA scholarship program. DECA Inc. administers the program based on guidelines set by the donor. DECA scholarships are strictly merit based.</w:t>
      </w:r>
    </w:p>
    <w:p w14:paraId="02C5D186" w14:textId="30A4B53C" w:rsidR="00396BDE" w:rsidRP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Pr>
          <w:rFonts w:ascii="Source Sans Pro" w:eastAsia="MS Mincho" w:hAnsi="Source Sans Pro" w:cs="MS Mincho"/>
          <w:sz w:val="15"/>
          <w:szCs w:val="22"/>
        </w:rPr>
        <w:t xml:space="preserve"> </w:t>
      </w:r>
      <w:r w:rsidR="00396BDE" w:rsidRPr="00396BDE">
        <w:rPr>
          <w:rFonts w:ascii="Source Sans Pro" w:hAnsi="Source Sans Pro"/>
          <w:sz w:val="22"/>
        </w:rPr>
        <w:t>deca.org/scholarships</w:t>
      </w:r>
    </w:p>
    <w:p w14:paraId="0998E30F" w14:textId="77777777" w:rsidR="00396BDE" w:rsidRDefault="00396BDE" w:rsidP="00396BDE">
      <w:pPr>
        <w:rPr>
          <w:rFonts w:ascii="Source Sans Pro" w:hAnsi="Source Sans Pro"/>
          <w:sz w:val="22"/>
        </w:rPr>
      </w:pPr>
    </w:p>
    <w:p w14:paraId="5721AD4E" w14:textId="36A6A357" w:rsidR="00396BDE" w:rsidRDefault="00396BDE" w:rsidP="00396BDE">
      <w:pPr>
        <w:rPr>
          <w:rFonts w:ascii="Source Sans Pro" w:hAnsi="Source Sans Pro"/>
          <w:b/>
          <w:sz w:val="22"/>
        </w:rPr>
      </w:pPr>
      <w:r>
        <w:rPr>
          <w:rFonts w:ascii="Source Sans Pro" w:hAnsi="Source Sans Pro"/>
          <w:b/>
          <w:sz w:val="22"/>
        </w:rPr>
        <w:t>Slide # 14 – School-based Enterprises</w:t>
      </w:r>
    </w:p>
    <w:p w14:paraId="36AC0169" w14:textId="77777777" w:rsidR="00396BDE" w:rsidRPr="00396BDE" w:rsidRDefault="00396BDE" w:rsidP="00396BDE">
      <w:pPr>
        <w:rPr>
          <w:rFonts w:ascii="Source Sans Pro" w:hAnsi="Source Sans Pro"/>
          <w:sz w:val="22"/>
        </w:rPr>
      </w:pPr>
      <w:r w:rsidRPr="00396BDE">
        <w:rPr>
          <w:rFonts w:ascii="Source Sans Pro" w:hAnsi="Source Sans Pro"/>
          <w:sz w:val="22"/>
        </w:rPr>
        <w:t>Put your teaching into context with a school-based enterprise that reinforces and enhances the knowledge and skills needed for careers in marketing, entrepreneurship finance, hospitality and management. For many members, SBEs provide the first work experience; for others, they provide an opportunity to build management, supervision and leadership skills. DECA provides a rigorous certification program and access to best practices and vendors.</w:t>
      </w:r>
    </w:p>
    <w:p w14:paraId="185EB737" w14:textId="051FA055" w:rsid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deca.org/</w:t>
      </w:r>
      <w:proofErr w:type="spellStart"/>
      <w:r w:rsidR="00396BDE" w:rsidRPr="00396BDE">
        <w:rPr>
          <w:rFonts w:ascii="Source Sans Pro" w:hAnsi="Source Sans Pro"/>
          <w:sz w:val="22"/>
        </w:rPr>
        <w:t>sbe</w:t>
      </w:r>
      <w:proofErr w:type="spellEnd"/>
    </w:p>
    <w:p w14:paraId="5A7CAABA" w14:textId="77777777" w:rsidR="00396BDE" w:rsidRDefault="00396BDE" w:rsidP="00396BDE">
      <w:pPr>
        <w:rPr>
          <w:rFonts w:ascii="Source Sans Pro" w:hAnsi="Source Sans Pro"/>
          <w:sz w:val="22"/>
        </w:rPr>
      </w:pPr>
    </w:p>
    <w:p w14:paraId="31D50D42" w14:textId="359EB2D3" w:rsidR="00396BDE" w:rsidRDefault="00396BDE" w:rsidP="00396BDE">
      <w:pPr>
        <w:rPr>
          <w:rFonts w:ascii="Source Sans Pro" w:hAnsi="Source Sans Pro"/>
          <w:b/>
          <w:sz w:val="22"/>
        </w:rPr>
      </w:pPr>
      <w:r>
        <w:rPr>
          <w:rFonts w:ascii="Source Sans Pro" w:hAnsi="Source Sans Pro"/>
          <w:b/>
          <w:sz w:val="22"/>
        </w:rPr>
        <w:t>Slide # 15 – Social Media Correspondent</w:t>
      </w:r>
    </w:p>
    <w:p w14:paraId="0639DE15" w14:textId="77777777" w:rsidR="00396BDE" w:rsidRPr="00396BDE" w:rsidRDefault="00396BDE" w:rsidP="00396BDE">
      <w:pPr>
        <w:rPr>
          <w:rFonts w:ascii="Source Sans Pro" w:hAnsi="Source Sans Pro"/>
          <w:sz w:val="22"/>
        </w:rPr>
      </w:pPr>
      <w:r w:rsidRPr="00396BDE">
        <w:rPr>
          <w:rFonts w:ascii="Source Sans Pro" w:hAnsi="Source Sans Pro"/>
          <w:sz w:val="22"/>
        </w:rPr>
        <w:t>Members and advisors simply submit one article per month on a topic of their choice in areas such as recruitment, fundraising, competition, school-based enterprises and more. The program is designed to create conversation among chapters and share best practices and ideas.</w:t>
      </w:r>
    </w:p>
    <w:p w14:paraId="3E295AAB" w14:textId="77F2AFFB" w:rsid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decadirect.org</w:t>
      </w:r>
    </w:p>
    <w:p w14:paraId="07894A0E" w14:textId="77777777" w:rsidR="00396BDE" w:rsidRDefault="00396BDE" w:rsidP="00396BDE">
      <w:pPr>
        <w:rPr>
          <w:rFonts w:ascii="Source Sans Pro" w:hAnsi="Source Sans Pro"/>
          <w:sz w:val="22"/>
        </w:rPr>
      </w:pPr>
    </w:p>
    <w:p w14:paraId="38EAAC2A" w14:textId="6A3AD881" w:rsidR="00396BDE" w:rsidRDefault="00396BDE" w:rsidP="00396BDE">
      <w:pPr>
        <w:rPr>
          <w:rFonts w:ascii="Source Sans Pro" w:hAnsi="Source Sans Pro"/>
          <w:b/>
          <w:sz w:val="22"/>
        </w:rPr>
      </w:pPr>
      <w:r>
        <w:rPr>
          <w:rFonts w:ascii="Source Sans Pro" w:hAnsi="Source Sans Pro"/>
          <w:b/>
          <w:sz w:val="22"/>
        </w:rPr>
        <w:t>Slide # 16 –Challenges</w:t>
      </w:r>
    </w:p>
    <w:p w14:paraId="08D523E1" w14:textId="77777777" w:rsidR="00396BDE" w:rsidRPr="00396BDE" w:rsidRDefault="00396BDE" w:rsidP="00396BDE">
      <w:pPr>
        <w:rPr>
          <w:rFonts w:ascii="Source Sans Pro" w:hAnsi="Source Sans Pro"/>
          <w:sz w:val="22"/>
        </w:rPr>
      </w:pPr>
      <w:r w:rsidRPr="00396BDE">
        <w:rPr>
          <w:rFonts w:ascii="Source Sans Pro" w:hAnsi="Source Sans Pro"/>
          <w:sz w:val="22"/>
        </w:rPr>
        <w:t>DECA and its corporate partners have teamed up to provide classroom activities that challenge members to apply learning in relevant ways. These highly engaging, relevant activities encourage creativity and innovation and allow your members to experience competition from their seats in your classroom.</w:t>
      </w:r>
    </w:p>
    <w:p w14:paraId="4A0DD674" w14:textId="6E90AABF" w:rsidR="00396BDE" w:rsidRPr="00396BDE" w:rsidRDefault="00165420" w:rsidP="00396BDE">
      <w:pPr>
        <w:rPr>
          <w:rFonts w:ascii="Source Sans Pro" w:hAnsi="Source Sans Pro"/>
          <w:sz w:val="22"/>
        </w:rPr>
      </w:pPr>
      <w:r w:rsidRPr="00165420">
        <w:rPr>
          <w:rFonts w:ascii="Source Sans Pro" w:eastAsia="MS Mincho" w:hAnsi="Source Sans Pro" w:cs="MS Mincho"/>
          <w:sz w:val="15"/>
          <w:szCs w:val="22"/>
        </w:rPr>
        <w:t>■</w:t>
      </w:r>
      <w:r w:rsidR="00396BDE" w:rsidRPr="00396BDE">
        <w:rPr>
          <w:rFonts w:ascii="Source Sans Pro" w:hAnsi="Source Sans Pro"/>
          <w:sz w:val="22"/>
        </w:rPr>
        <w:t xml:space="preserve"> deca.org/challenges</w:t>
      </w:r>
    </w:p>
    <w:p w14:paraId="6455FF26" w14:textId="77777777" w:rsidR="00396BDE" w:rsidRPr="00B259C6" w:rsidRDefault="00396BDE" w:rsidP="00B259C6">
      <w:pPr>
        <w:rPr>
          <w:rFonts w:ascii="Source Sans Pro" w:hAnsi="Source Sans Pro"/>
          <w:sz w:val="22"/>
        </w:rPr>
      </w:pPr>
    </w:p>
    <w:p w14:paraId="2951DF16" w14:textId="56651DE7" w:rsidR="00900B47" w:rsidRDefault="00900B47" w:rsidP="00B259C6">
      <w:pPr>
        <w:rPr>
          <w:rFonts w:ascii="Source Sans Pro" w:hAnsi="Source Sans Pro"/>
          <w:b/>
          <w:sz w:val="22"/>
        </w:rPr>
      </w:pPr>
      <w:r>
        <w:rPr>
          <w:rFonts w:ascii="Source Sans Pro" w:hAnsi="Source Sans Pro"/>
          <w:b/>
          <w:sz w:val="22"/>
        </w:rPr>
        <w:t>Slide # 17 – DECA Supports Educational Initiatives</w:t>
      </w:r>
    </w:p>
    <w:p w14:paraId="67A78418" w14:textId="77777777" w:rsidR="00396BDE" w:rsidRPr="006B7B94" w:rsidRDefault="00396BDE" w:rsidP="00396BDE">
      <w:pPr>
        <w:rPr>
          <w:rFonts w:ascii="Source Sans Pro" w:hAnsi="Source Sans Pro" w:cs="Arial"/>
          <w:sz w:val="22"/>
          <w:szCs w:val="22"/>
        </w:rPr>
      </w:pPr>
      <w:r w:rsidRPr="006B7B94">
        <w:rPr>
          <w:rFonts w:ascii="Source Sans Pro" w:hAnsi="Source Sans Pro" w:cs="Arial"/>
          <w:sz w:val="22"/>
          <w:szCs w:val="22"/>
        </w:rPr>
        <w:t>Ask the audience what educational initiatives they are being asked to address by their local school districts and state educational agency. Record their responses on flip chart paper. Some common responses may be:</w:t>
      </w:r>
    </w:p>
    <w:p w14:paraId="20837938" w14:textId="77777777" w:rsidR="00396BDE" w:rsidRPr="006B7B94" w:rsidRDefault="00396BDE" w:rsidP="00396BDE">
      <w:pPr>
        <w:numPr>
          <w:ilvl w:val="0"/>
          <w:numId w:val="21"/>
        </w:numPr>
        <w:rPr>
          <w:rFonts w:ascii="Source Sans Pro" w:hAnsi="Source Sans Pro" w:cs="Arial"/>
          <w:sz w:val="22"/>
          <w:szCs w:val="22"/>
        </w:rPr>
      </w:pPr>
      <w:r w:rsidRPr="006B7B94">
        <w:rPr>
          <w:rFonts w:ascii="Source Sans Pro" w:hAnsi="Source Sans Pro" w:cs="Arial"/>
          <w:sz w:val="22"/>
          <w:szCs w:val="22"/>
        </w:rPr>
        <w:t>Career Clusters and Pathways</w:t>
      </w:r>
    </w:p>
    <w:p w14:paraId="6ECE0D6B" w14:textId="77777777" w:rsidR="00396BDE" w:rsidRPr="006B7B94" w:rsidRDefault="00396BDE" w:rsidP="00396BDE">
      <w:pPr>
        <w:numPr>
          <w:ilvl w:val="0"/>
          <w:numId w:val="21"/>
        </w:numPr>
        <w:rPr>
          <w:rFonts w:ascii="Source Sans Pro" w:hAnsi="Source Sans Pro" w:cs="Arial"/>
          <w:sz w:val="22"/>
          <w:szCs w:val="22"/>
        </w:rPr>
      </w:pPr>
      <w:r w:rsidRPr="006B7B94">
        <w:rPr>
          <w:rFonts w:ascii="Source Sans Pro" w:hAnsi="Source Sans Pro" w:cs="Arial"/>
          <w:sz w:val="22"/>
          <w:szCs w:val="22"/>
        </w:rPr>
        <w:t>National Curriculum Standards</w:t>
      </w:r>
    </w:p>
    <w:p w14:paraId="71E5A4EC" w14:textId="77777777" w:rsidR="00396BDE" w:rsidRPr="006B7B94" w:rsidRDefault="00396BDE" w:rsidP="00396BDE">
      <w:pPr>
        <w:numPr>
          <w:ilvl w:val="0"/>
          <w:numId w:val="21"/>
        </w:numPr>
        <w:rPr>
          <w:rFonts w:ascii="Source Sans Pro" w:hAnsi="Source Sans Pro" w:cs="Arial"/>
          <w:sz w:val="22"/>
          <w:szCs w:val="22"/>
        </w:rPr>
      </w:pPr>
      <w:r w:rsidRPr="006B7B94">
        <w:rPr>
          <w:rFonts w:ascii="Source Sans Pro" w:hAnsi="Source Sans Pro" w:cs="Arial"/>
          <w:sz w:val="22"/>
          <w:szCs w:val="22"/>
        </w:rPr>
        <w:t>21</w:t>
      </w:r>
      <w:r w:rsidRPr="006B7B94">
        <w:rPr>
          <w:rFonts w:ascii="Source Sans Pro" w:hAnsi="Source Sans Pro" w:cs="Arial"/>
          <w:sz w:val="22"/>
          <w:szCs w:val="22"/>
          <w:vertAlign w:val="superscript"/>
        </w:rPr>
        <w:t>st</w:t>
      </w:r>
      <w:r w:rsidRPr="006B7B94">
        <w:rPr>
          <w:rFonts w:ascii="Source Sans Pro" w:hAnsi="Source Sans Pro" w:cs="Arial"/>
          <w:sz w:val="22"/>
          <w:szCs w:val="22"/>
        </w:rPr>
        <w:t xml:space="preserve"> Century Skills</w:t>
      </w:r>
    </w:p>
    <w:p w14:paraId="4097AD4C" w14:textId="77777777" w:rsidR="00396BDE" w:rsidRDefault="00396BDE" w:rsidP="00396BDE">
      <w:pPr>
        <w:numPr>
          <w:ilvl w:val="0"/>
          <w:numId w:val="21"/>
        </w:numPr>
        <w:rPr>
          <w:rFonts w:ascii="Source Sans Pro" w:hAnsi="Source Sans Pro" w:cs="Arial"/>
          <w:sz w:val="22"/>
          <w:szCs w:val="22"/>
        </w:rPr>
      </w:pPr>
      <w:r w:rsidRPr="006B7B94">
        <w:rPr>
          <w:rFonts w:ascii="Source Sans Pro" w:hAnsi="Source Sans Pro" w:cs="Arial"/>
          <w:sz w:val="22"/>
          <w:szCs w:val="22"/>
        </w:rPr>
        <w:t>Project Based Learning</w:t>
      </w:r>
    </w:p>
    <w:p w14:paraId="37C6FB68" w14:textId="15E02104" w:rsidR="00396BDE" w:rsidRDefault="00396BDE" w:rsidP="00396BDE">
      <w:pPr>
        <w:numPr>
          <w:ilvl w:val="0"/>
          <w:numId w:val="21"/>
        </w:numPr>
        <w:rPr>
          <w:rFonts w:ascii="Source Sans Pro" w:hAnsi="Source Sans Pro" w:cs="Arial"/>
          <w:sz w:val="22"/>
          <w:szCs w:val="22"/>
        </w:rPr>
      </w:pPr>
      <w:r w:rsidRPr="00396BDE">
        <w:rPr>
          <w:rFonts w:ascii="Source Sans Pro" w:hAnsi="Source Sans Pro" w:cs="Arial"/>
          <w:sz w:val="22"/>
          <w:szCs w:val="22"/>
        </w:rPr>
        <w:t>Authentic Learning</w:t>
      </w:r>
    </w:p>
    <w:p w14:paraId="525F5937" w14:textId="2EEE66C0" w:rsidR="00396BDE" w:rsidRPr="00396BDE" w:rsidRDefault="00396BDE" w:rsidP="00396BDE">
      <w:pPr>
        <w:numPr>
          <w:ilvl w:val="0"/>
          <w:numId w:val="21"/>
        </w:numPr>
        <w:rPr>
          <w:rFonts w:ascii="Source Sans Pro" w:hAnsi="Source Sans Pro" w:cs="Arial"/>
          <w:sz w:val="22"/>
          <w:szCs w:val="22"/>
        </w:rPr>
      </w:pPr>
      <w:r>
        <w:rPr>
          <w:rFonts w:ascii="Source Sans Pro" w:hAnsi="Source Sans Pro" w:cs="Arial"/>
          <w:sz w:val="22"/>
          <w:szCs w:val="22"/>
        </w:rPr>
        <w:t>Financial Literacy</w:t>
      </w:r>
    </w:p>
    <w:p w14:paraId="5F9E56B3" w14:textId="77777777" w:rsidR="00900B47" w:rsidRDefault="00900B47" w:rsidP="00B259C6">
      <w:pPr>
        <w:rPr>
          <w:rFonts w:ascii="Source Sans Pro" w:hAnsi="Source Sans Pro"/>
          <w:b/>
          <w:sz w:val="22"/>
        </w:rPr>
      </w:pPr>
    </w:p>
    <w:p w14:paraId="7ECC99DE" w14:textId="4130F71C" w:rsidR="00900B47" w:rsidRDefault="00900B47" w:rsidP="00B259C6">
      <w:pPr>
        <w:rPr>
          <w:rFonts w:ascii="Source Sans Pro" w:hAnsi="Source Sans Pro"/>
          <w:b/>
          <w:sz w:val="22"/>
        </w:rPr>
      </w:pPr>
      <w:r>
        <w:rPr>
          <w:rFonts w:ascii="Source Sans Pro" w:hAnsi="Source Sans Pro"/>
          <w:b/>
          <w:sz w:val="22"/>
        </w:rPr>
        <w:t>Slide</w:t>
      </w:r>
      <w:r w:rsidR="00134A78">
        <w:rPr>
          <w:rFonts w:ascii="Source Sans Pro" w:hAnsi="Source Sans Pro"/>
          <w:b/>
          <w:sz w:val="22"/>
        </w:rPr>
        <w:t>s</w:t>
      </w:r>
      <w:r>
        <w:rPr>
          <w:rFonts w:ascii="Source Sans Pro" w:hAnsi="Source Sans Pro"/>
          <w:b/>
          <w:sz w:val="22"/>
        </w:rPr>
        <w:t xml:space="preserve"> # 1</w:t>
      </w:r>
      <w:r w:rsidR="00134A78">
        <w:rPr>
          <w:rFonts w:ascii="Source Sans Pro" w:hAnsi="Source Sans Pro"/>
          <w:b/>
          <w:sz w:val="22"/>
        </w:rPr>
        <w:t>8 &amp; 1</w:t>
      </w:r>
      <w:r>
        <w:rPr>
          <w:rFonts w:ascii="Source Sans Pro" w:hAnsi="Source Sans Pro"/>
          <w:b/>
          <w:sz w:val="22"/>
        </w:rPr>
        <w:t xml:space="preserve">9 – Career Clusters® </w:t>
      </w:r>
    </w:p>
    <w:p w14:paraId="7292AFE8" w14:textId="77777777" w:rsidR="00900B47" w:rsidRPr="00751A4D" w:rsidRDefault="00900B47" w:rsidP="00900B47">
      <w:pPr>
        <w:rPr>
          <w:rFonts w:ascii="Source Sans Pro" w:hAnsi="Source Sans Pro" w:cs="Arial"/>
          <w:sz w:val="22"/>
          <w:szCs w:val="22"/>
        </w:rPr>
      </w:pPr>
      <w:r w:rsidRPr="00751A4D">
        <w:rPr>
          <w:rStyle w:val="A0"/>
          <w:rFonts w:ascii="Source Sans Pro" w:hAnsi="Source Sans Pro" w:cs="Arial"/>
          <w:sz w:val="22"/>
          <w:szCs w:val="22"/>
        </w:rPr>
        <w:lastRenderedPageBreak/>
        <w:t xml:space="preserve">As an organizing tool for curriculum design and instruction, Career Clusters® provide the essential knowledge and skills for the 16 Career Clusters® and their Career Pathways. Career Clusters® provide students with relevant contexts for studying and learning by linking school-based learning with the knowledge and skills required for success in the workplace. The knowledge and skills encompass both secondary and postsecondary </w:t>
      </w:r>
      <w:proofErr w:type="gramStart"/>
      <w:r w:rsidRPr="00751A4D">
        <w:rPr>
          <w:rStyle w:val="A0"/>
          <w:rFonts w:ascii="Source Sans Pro" w:hAnsi="Source Sans Pro" w:cs="Arial"/>
          <w:sz w:val="22"/>
          <w:szCs w:val="22"/>
        </w:rPr>
        <w:t>education</w:t>
      </w:r>
      <w:proofErr w:type="gramEnd"/>
      <w:r w:rsidRPr="00751A4D">
        <w:rPr>
          <w:rStyle w:val="A0"/>
          <w:rFonts w:ascii="Source Sans Pro" w:hAnsi="Source Sans Pro" w:cs="Arial"/>
          <w:sz w:val="22"/>
          <w:szCs w:val="22"/>
        </w:rPr>
        <w:t xml:space="preserve"> so the framework informs efforts to strengthen and improve student transition from secondary to postsecondary education. </w:t>
      </w:r>
      <w:r w:rsidRPr="00751A4D">
        <w:rPr>
          <w:rFonts w:ascii="Source Sans Pro" w:hAnsi="Source Sans Pro" w:cs="Arial"/>
          <w:sz w:val="22"/>
          <w:szCs w:val="22"/>
        </w:rPr>
        <w:t xml:space="preserve"> </w:t>
      </w:r>
    </w:p>
    <w:p w14:paraId="34BFB38B" w14:textId="77777777" w:rsidR="00900B47" w:rsidRDefault="00900B47" w:rsidP="00B259C6">
      <w:pPr>
        <w:rPr>
          <w:rFonts w:ascii="Source Sans Pro" w:hAnsi="Source Sans Pro"/>
          <w:b/>
          <w:sz w:val="22"/>
        </w:rPr>
      </w:pPr>
    </w:p>
    <w:p w14:paraId="00734761" w14:textId="60504F74" w:rsidR="00900B47" w:rsidRDefault="00900B47" w:rsidP="00B259C6">
      <w:pPr>
        <w:rPr>
          <w:rFonts w:ascii="Source Sans Pro" w:hAnsi="Source Sans Pro"/>
          <w:b/>
          <w:sz w:val="22"/>
        </w:rPr>
      </w:pPr>
      <w:r>
        <w:rPr>
          <w:rFonts w:ascii="Source Sans Pro" w:hAnsi="Source Sans Pro"/>
          <w:b/>
          <w:sz w:val="22"/>
        </w:rPr>
        <w:t xml:space="preserve">Slide # 20 – DECA Supports Career Clusters® </w:t>
      </w:r>
    </w:p>
    <w:p w14:paraId="5231890C" w14:textId="6EC0CD70" w:rsidR="00900B47" w:rsidRPr="00900B47" w:rsidRDefault="00900B47" w:rsidP="00B259C6">
      <w:pPr>
        <w:rPr>
          <w:rFonts w:ascii="Source Sans Pro" w:hAnsi="Source Sans Pro"/>
          <w:b/>
          <w:sz w:val="22"/>
        </w:rPr>
      </w:pPr>
      <w:r>
        <w:rPr>
          <w:rStyle w:val="A0"/>
          <w:rFonts w:ascii="Source Sans Pro" w:hAnsi="Source Sans Pro" w:cs="Arial"/>
          <w:sz w:val="22"/>
          <w:szCs w:val="22"/>
        </w:rPr>
        <w:t>D</w:t>
      </w:r>
      <w:r w:rsidRPr="00751A4D">
        <w:rPr>
          <w:rStyle w:val="A0"/>
          <w:rFonts w:ascii="Source Sans Pro" w:hAnsi="Source Sans Pro" w:cs="Arial"/>
          <w:sz w:val="22"/>
          <w:szCs w:val="22"/>
        </w:rPr>
        <w:t>ECA’s Comprehensive Learning Program supports the marketing, business management, finance, and hospitality and tourism career clusters. DECA’s programming, including competitive events, educational conferences, corporate partner challenges, educational publications, school-based enterprises, educator professional learning and more, support the development of necessary knowledge and skills for careers in these four career clusters.</w:t>
      </w:r>
    </w:p>
    <w:p w14:paraId="0590B397" w14:textId="77777777" w:rsidR="00900B47" w:rsidRDefault="00900B47" w:rsidP="00B259C6">
      <w:pPr>
        <w:rPr>
          <w:rFonts w:ascii="Source Sans Pro" w:hAnsi="Source Sans Pro"/>
          <w:b/>
          <w:sz w:val="22"/>
        </w:rPr>
      </w:pPr>
    </w:p>
    <w:p w14:paraId="768F0D83" w14:textId="1DC2F5C1" w:rsidR="00900B47" w:rsidRDefault="00900B47" w:rsidP="00B259C6">
      <w:pPr>
        <w:rPr>
          <w:rFonts w:ascii="Source Sans Pro" w:hAnsi="Source Sans Pro"/>
          <w:b/>
          <w:sz w:val="22"/>
        </w:rPr>
      </w:pPr>
      <w:r>
        <w:rPr>
          <w:rFonts w:ascii="Source Sans Pro" w:hAnsi="Source Sans Pro"/>
          <w:b/>
          <w:sz w:val="22"/>
        </w:rPr>
        <w:t>Slide</w:t>
      </w:r>
      <w:r w:rsidR="00134A78">
        <w:rPr>
          <w:rFonts w:ascii="Source Sans Pro" w:hAnsi="Source Sans Pro"/>
          <w:b/>
          <w:sz w:val="22"/>
        </w:rPr>
        <w:t>s</w:t>
      </w:r>
      <w:r>
        <w:rPr>
          <w:rFonts w:ascii="Source Sans Pro" w:hAnsi="Source Sans Pro"/>
          <w:b/>
          <w:sz w:val="22"/>
        </w:rPr>
        <w:t xml:space="preserve"> #</w:t>
      </w:r>
      <w:r w:rsidR="00134A78">
        <w:rPr>
          <w:rFonts w:ascii="Source Sans Pro" w:hAnsi="Source Sans Pro"/>
          <w:b/>
          <w:sz w:val="22"/>
        </w:rPr>
        <w:t xml:space="preserve"> 21 &amp; </w:t>
      </w:r>
      <w:r>
        <w:rPr>
          <w:rFonts w:ascii="Source Sans Pro" w:hAnsi="Source Sans Pro"/>
          <w:b/>
          <w:sz w:val="22"/>
        </w:rPr>
        <w:t xml:space="preserve">22 – National Curriculum Standards </w:t>
      </w:r>
    </w:p>
    <w:p w14:paraId="69F781BE" w14:textId="77777777" w:rsidR="00900B47" w:rsidRPr="00751A4D" w:rsidRDefault="00900B47" w:rsidP="00900B47">
      <w:pPr>
        <w:rPr>
          <w:rStyle w:val="A0"/>
          <w:rFonts w:ascii="Source Sans Pro" w:hAnsi="Source Sans Pro" w:cs="Arial"/>
          <w:sz w:val="22"/>
          <w:szCs w:val="22"/>
        </w:rPr>
      </w:pPr>
      <w:r w:rsidRPr="00751A4D">
        <w:rPr>
          <w:rStyle w:val="A0"/>
          <w:rFonts w:ascii="Source Sans Pro" w:hAnsi="Source Sans Pro" w:cs="Arial"/>
          <w:sz w:val="22"/>
          <w:szCs w:val="22"/>
        </w:rPr>
        <w:t>The National Curriculum Standards for Business Administration provide insight into what business leaders view as important to the success of employees at various levels and in various specialties. These standards define the content for the respective Career Cluster®. They inform teachers, administrators, and curriculum developers as to what should be taught. Educators, then, take the standards and determine how to deliver the content (instructional strategies) and how to design the programs and courses.</w:t>
      </w:r>
    </w:p>
    <w:p w14:paraId="15F81983" w14:textId="77777777" w:rsidR="00900B47" w:rsidRDefault="00900B47" w:rsidP="00B259C6">
      <w:pPr>
        <w:rPr>
          <w:rFonts w:ascii="Source Sans Pro" w:hAnsi="Source Sans Pro"/>
          <w:b/>
          <w:sz w:val="22"/>
        </w:rPr>
      </w:pPr>
    </w:p>
    <w:p w14:paraId="573944A3" w14:textId="47447820" w:rsidR="00900B47" w:rsidRDefault="00900B47" w:rsidP="00B259C6">
      <w:pPr>
        <w:rPr>
          <w:rFonts w:ascii="Source Sans Pro" w:hAnsi="Source Sans Pro"/>
          <w:b/>
          <w:sz w:val="22"/>
        </w:rPr>
      </w:pPr>
      <w:r>
        <w:rPr>
          <w:rFonts w:ascii="Source Sans Pro" w:hAnsi="Source Sans Pro"/>
          <w:b/>
          <w:sz w:val="22"/>
        </w:rPr>
        <w:t xml:space="preserve">Slide # 23 – DECA Supports National Curriculum Standards </w:t>
      </w:r>
    </w:p>
    <w:p w14:paraId="72D37000"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 xml:space="preserve">Knowledge and skills defined in the National Curriculum Standards and Career Clusters® are infused in DECA programs. For example, the certification standards in DECA’s School-based Enterprise Certification Program are designed to directly support the teaching and learning of the National Curriculum Standards. </w:t>
      </w:r>
    </w:p>
    <w:p w14:paraId="347CA45D"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p>
    <w:p w14:paraId="2CBA6113"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DECA’s Competitive Events Program also directly aligns with Career Clusters® and National Curriculum Standards. Each role-play and case study are developed using performance indicators which directly link to the knowledge and skill statements that comprise the Career Clusters® and National Curriculum Standards frameworks.</w:t>
      </w:r>
    </w:p>
    <w:p w14:paraId="052ACEDA"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p>
    <w:p w14:paraId="564E3678"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DECA’s competitive events transcripts express each member’s performance rated against National Curriculum Standards through their participation in DECA’s Competitive Events Program at the International Career Development Conference. The transcripts provide rankings and performance measures for each instructional area on the career cluster exam and feedback for each performance indicator and/or criterion that the judge evaluates.</w:t>
      </w:r>
    </w:p>
    <w:p w14:paraId="118C790E"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p>
    <w:p w14:paraId="550CD14C"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 xml:space="preserve">DECA helps teachers plan for curriculum and instruction using performance indicators, teach content through programs like school-based enterprises, assess student knowledge using competitive events and improve instruction using assessments from the competitive event transcripts. </w:t>
      </w:r>
    </w:p>
    <w:p w14:paraId="68F2D1BB" w14:textId="77777777" w:rsidR="00900B47" w:rsidRDefault="00900B47" w:rsidP="00B259C6">
      <w:pPr>
        <w:rPr>
          <w:rFonts w:ascii="Source Sans Pro" w:hAnsi="Source Sans Pro"/>
          <w:b/>
          <w:sz w:val="22"/>
        </w:rPr>
      </w:pPr>
    </w:p>
    <w:p w14:paraId="289FA519" w14:textId="5EC6B62A" w:rsidR="00900B47" w:rsidRDefault="00900B47" w:rsidP="00B259C6">
      <w:pPr>
        <w:rPr>
          <w:rFonts w:ascii="Source Sans Pro" w:hAnsi="Source Sans Pro"/>
          <w:b/>
          <w:sz w:val="22"/>
        </w:rPr>
      </w:pPr>
      <w:r>
        <w:rPr>
          <w:rFonts w:ascii="Source Sans Pro" w:hAnsi="Source Sans Pro"/>
          <w:b/>
          <w:sz w:val="22"/>
        </w:rPr>
        <w:t>Slides # 24 &amp; 25 – 21</w:t>
      </w:r>
      <w:r w:rsidRPr="00900B47">
        <w:rPr>
          <w:rFonts w:ascii="Source Sans Pro" w:hAnsi="Source Sans Pro"/>
          <w:b/>
          <w:sz w:val="22"/>
          <w:vertAlign w:val="superscript"/>
        </w:rPr>
        <w:t>st</w:t>
      </w:r>
      <w:r>
        <w:rPr>
          <w:rFonts w:ascii="Source Sans Pro" w:hAnsi="Source Sans Pro"/>
          <w:b/>
          <w:sz w:val="22"/>
        </w:rPr>
        <w:t xml:space="preserve"> Century Skills</w:t>
      </w:r>
    </w:p>
    <w:p w14:paraId="7419F32A"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21</w:t>
      </w:r>
      <w:r w:rsidRPr="00751A4D">
        <w:rPr>
          <w:rFonts w:ascii="Source Sans Pro" w:hAnsi="Source Sans Pro" w:cs="Arial"/>
          <w:color w:val="000000"/>
          <w:sz w:val="22"/>
          <w:szCs w:val="22"/>
          <w:vertAlign w:val="superscript"/>
        </w:rPr>
        <w:t>st</w:t>
      </w:r>
      <w:r w:rsidRPr="00751A4D">
        <w:rPr>
          <w:rFonts w:ascii="Source Sans Pro" w:hAnsi="Source Sans Pro" w:cs="Arial"/>
          <w:color w:val="000000"/>
          <w:sz w:val="22"/>
          <w:szCs w:val="22"/>
        </w:rPr>
        <w:t xml:space="preserve"> century skills are a series of skills and abilities that employers seek in their employees.  The framework presents a holistic view of 21st century teaching and learning that combines a discrete </w:t>
      </w:r>
      <w:r w:rsidRPr="00751A4D">
        <w:rPr>
          <w:rFonts w:ascii="Source Sans Pro" w:hAnsi="Source Sans Pro" w:cs="Arial"/>
          <w:color w:val="000000"/>
          <w:sz w:val="22"/>
          <w:szCs w:val="22"/>
        </w:rPr>
        <w:lastRenderedPageBreak/>
        <w:t xml:space="preserve">focus on 21st century student outcomes (a blending of specific skills, content knowledge, expertise and literacies) with innovative support systems to help students master the multi-dimensional abilities required of them in the 21st century. </w:t>
      </w:r>
    </w:p>
    <w:p w14:paraId="22928ECA"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p>
    <w:p w14:paraId="6B7CB106" w14:textId="77777777" w:rsidR="00900B47" w:rsidRPr="00751A4D" w:rsidRDefault="00900B47" w:rsidP="00900B47">
      <w:pPr>
        <w:widowControl w:val="0"/>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In order to succeed in today’s workplace, employees must excel in the 4Cs:</w:t>
      </w:r>
    </w:p>
    <w:p w14:paraId="29A0249F" w14:textId="77777777" w:rsidR="00900B47" w:rsidRPr="00751A4D" w:rsidRDefault="00900B47" w:rsidP="00900B47">
      <w:pPr>
        <w:widowControl w:val="0"/>
        <w:numPr>
          <w:ilvl w:val="0"/>
          <w:numId w:val="10"/>
        </w:numPr>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Critical thinking and problem solving</w:t>
      </w:r>
    </w:p>
    <w:p w14:paraId="7FA9C1E6" w14:textId="77777777" w:rsidR="00900B47" w:rsidRPr="00751A4D" w:rsidRDefault="00900B47" w:rsidP="00900B47">
      <w:pPr>
        <w:widowControl w:val="0"/>
        <w:numPr>
          <w:ilvl w:val="0"/>
          <w:numId w:val="10"/>
        </w:numPr>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Communication</w:t>
      </w:r>
    </w:p>
    <w:p w14:paraId="2E80821A" w14:textId="77777777" w:rsidR="00900B47" w:rsidRPr="00751A4D" w:rsidRDefault="00900B47" w:rsidP="00900B47">
      <w:pPr>
        <w:widowControl w:val="0"/>
        <w:numPr>
          <w:ilvl w:val="0"/>
          <w:numId w:val="10"/>
        </w:numPr>
        <w:suppressAutoHyphens/>
        <w:autoSpaceDE w:val="0"/>
        <w:autoSpaceDN w:val="0"/>
        <w:adjustRightInd w:val="0"/>
        <w:textAlignment w:val="center"/>
        <w:rPr>
          <w:rFonts w:ascii="Source Sans Pro" w:hAnsi="Source Sans Pro" w:cs="Arial"/>
          <w:color w:val="000000"/>
          <w:sz w:val="22"/>
          <w:szCs w:val="22"/>
        </w:rPr>
      </w:pPr>
      <w:r w:rsidRPr="00751A4D">
        <w:rPr>
          <w:rFonts w:ascii="Source Sans Pro" w:hAnsi="Source Sans Pro" w:cs="Arial"/>
          <w:color w:val="000000"/>
          <w:sz w:val="22"/>
          <w:szCs w:val="22"/>
        </w:rPr>
        <w:t>Collaboration</w:t>
      </w:r>
    </w:p>
    <w:p w14:paraId="130BE881" w14:textId="77777777" w:rsidR="00900B47" w:rsidRPr="00751A4D" w:rsidRDefault="00900B47" w:rsidP="00900B47">
      <w:pPr>
        <w:widowControl w:val="0"/>
        <w:numPr>
          <w:ilvl w:val="0"/>
          <w:numId w:val="10"/>
        </w:numPr>
        <w:suppressAutoHyphens/>
        <w:autoSpaceDE w:val="0"/>
        <w:autoSpaceDN w:val="0"/>
        <w:adjustRightInd w:val="0"/>
        <w:textAlignment w:val="center"/>
        <w:rPr>
          <w:rStyle w:val="A0"/>
          <w:rFonts w:ascii="Source Sans Pro" w:hAnsi="Source Sans Pro" w:cs="Arial"/>
          <w:color w:val="000000"/>
          <w:sz w:val="22"/>
          <w:szCs w:val="22"/>
        </w:rPr>
      </w:pPr>
      <w:r w:rsidRPr="00751A4D">
        <w:rPr>
          <w:rFonts w:ascii="Source Sans Pro" w:hAnsi="Source Sans Pro" w:cs="Arial"/>
          <w:color w:val="000000"/>
          <w:sz w:val="22"/>
          <w:szCs w:val="22"/>
        </w:rPr>
        <w:t>Creativity and innovation</w:t>
      </w:r>
    </w:p>
    <w:p w14:paraId="4FD2A64A" w14:textId="77777777" w:rsidR="00900B47" w:rsidRDefault="00900B47" w:rsidP="00B259C6">
      <w:pPr>
        <w:rPr>
          <w:rFonts w:ascii="Source Sans Pro" w:hAnsi="Source Sans Pro"/>
          <w:b/>
          <w:sz w:val="22"/>
        </w:rPr>
      </w:pPr>
    </w:p>
    <w:p w14:paraId="4AE35429" w14:textId="0540A48E" w:rsidR="00900B47" w:rsidRPr="00900B47" w:rsidRDefault="00900B47" w:rsidP="00B259C6">
      <w:pPr>
        <w:rPr>
          <w:rFonts w:ascii="Source Sans Pro" w:hAnsi="Source Sans Pro"/>
          <w:b/>
          <w:sz w:val="22"/>
        </w:rPr>
      </w:pPr>
      <w:r>
        <w:rPr>
          <w:rFonts w:ascii="Source Sans Pro" w:hAnsi="Source Sans Pro"/>
          <w:b/>
          <w:sz w:val="22"/>
        </w:rPr>
        <w:t>Slide # 26 – DECA Supports 21</w:t>
      </w:r>
      <w:r w:rsidRPr="00900B47">
        <w:rPr>
          <w:rFonts w:ascii="Source Sans Pro" w:hAnsi="Source Sans Pro"/>
          <w:b/>
          <w:sz w:val="22"/>
          <w:vertAlign w:val="superscript"/>
        </w:rPr>
        <w:t>st</w:t>
      </w:r>
      <w:r>
        <w:rPr>
          <w:rFonts w:ascii="Source Sans Pro" w:hAnsi="Source Sans Pro"/>
          <w:b/>
          <w:sz w:val="22"/>
        </w:rPr>
        <w:t xml:space="preserve"> Century Skills </w:t>
      </w:r>
    </w:p>
    <w:p w14:paraId="14300C20" w14:textId="77777777" w:rsidR="00900B47" w:rsidRPr="00751A4D" w:rsidRDefault="00900B47" w:rsidP="00900B47">
      <w:pPr>
        <w:pStyle w:val="NoSpacing"/>
        <w:suppressAutoHyphens/>
        <w:spacing w:line="240" w:lineRule="auto"/>
        <w:rPr>
          <w:rFonts w:ascii="Source Sans Pro" w:hAnsi="Source Sans Pro" w:cs="Arial"/>
        </w:rPr>
      </w:pPr>
      <w:r w:rsidRPr="00751A4D">
        <w:rPr>
          <w:rFonts w:ascii="Source Sans Pro" w:hAnsi="Source Sans Pro" w:cs="Arial"/>
        </w:rPr>
        <w:t>DECA understands that 21</w:t>
      </w:r>
      <w:r w:rsidRPr="00751A4D">
        <w:rPr>
          <w:rFonts w:ascii="Source Sans Pro" w:hAnsi="Source Sans Pro" w:cs="Arial"/>
          <w:vertAlign w:val="superscript"/>
        </w:rPr>
        <w:t>st</w:t>
      </w:r>
      <w:r w:rsidRPr="00751A4D">
        <w:rPr>
          <w:rFonts w:ascii="Source Sans Pro" w:hAnsi="Source Sans Pro" w:cs="Arial"/>
        </w:rPr>
        <w:t xml:space="preserve"> century skills are important to college and career success. DECA members develop 21st century skills through their participation in DECA activities, such as competitive events, educational conferences, corporate partner challenges, educational publications, school-based enterprises and more. Because DECA activities are usually project-based and problem-based, DECA members use high order thinking skills and develop key competencies in the areas of critical thinking and problem solving, communication, collaboration and creativity and innovation.</w:t>
      </w:r>
    </w:p>
    <w:p w14:paraId="124DF09C" w14:textId="77777777" w:rsidR="00900B47" w:rsidRPr="00751A4D" w:rsidRDefault="00900B47" w:rsidP="00900B47">
      <w:pPr>
        <w:pStyle w:val="NoSpacing"/>
        <w:suppressAutoHyphens/>
        <w:spacing w:line="240" w:lineRule="auto"/>
        <w:rPr>
          <w:rFonts w:ascii="Source Sans Pro" w:hAnsi="Source Sans Pro" w:cs="Arial"/>
        </w:rPr>
      </w:pPr>
    </w:p>
    <w:p w14:paraId="53144100" w14:textId="77777777" w:rsidR="00900B47" w:rsidRPr="00751A4D" w:rsidRDefault="00900B47" w:rsidP="00900B47">
      <w:pPr>
        <w:pStyle w:val="NoSpacing"/>
        <w:suppressAutoHyphens/>
        <w:spacing w:line="240" w:lineRule="auto"/>
        <w:rPr>
          <w:rFonts w:ascii="Source Sans Pro" w:hAnsi="Source Sans Pro" w:cs="Arial"/>
        </w:rPr>
      </w:pPr>
      <w:r w:rsidRPr="00751A4D">
        <w:rPr>
          <w:rFonts w:ascii="Source Sans Pro" w:hAnsi="Source Sans Pro" w:cs="Arial"/>
        </w:rPr>
        <w:t>All DECA competitive events support the development of 21</w:t>
      </w:r>
      <w:r w:rsidRPr="00751A4D">
        <w:rPr>
          <w:rFonts w:ascii="Source Sans Pro" w:hAnsi="Source Sans Pro" w:cs="Arial"/>
          <w:vertAlign w:val="superscript"/>
        </w:rPr>
        <w:t>st</w:t>
      </w:r>
      <w:r w:rsidRPr="00751A4D">
        <w:rPr>
          <w:rFonts w:ascii="Source Sans Pro" w:hAnsi="Source Sans Pro" w:cs="Arial"/>
        </w:rPr>
        <w:t xml:space="preserve"> century skills.  For example, role-playing events require students to be problem solvers and effective communicators. Written and prepared events require students to collaborate with local businesses and team members, identify and solve complex problems, and then clearly communicate the project to others.  </w:t>
      </w:r>
    </w:p>
    <w:p w14:paraId="4B0E7CE8" w14:textId="77777777" w:rsidR="00900B47" w:rsidRPr="00751A4D" w:rsidRDefault="00900B47" w:rsidP="00900B47">
      <w:pPr>
        <w:pStyle w:val="NoSpacing"/>
        <w:suppressAutoHyphens/>
        <w:spacing w:line="240" w:lineRule="auto"/>
        <w:rPr>
          <w:rFonts w:ascii="Source Sans Pro" w:hAnsi="Source Sans Pro" w:cs="Arial"/>
        </w:rPr>
      </w:pPr>
    </w:p>
    <w:p w14:paraId="05DABD4E" w14:textId="77777777" w:rsidR="00900B47" w:rsidRPr="00751A4D" w:rsidRDefault="00900B47" w:rsidP="00900B47">
      <w:pPr>
        <w:pStyle w:val="NoSpacing"/>
        <w:suppressAutoHyphens/>
        <w:spacing w:line="240" w:lineRule="auto"/>
        <w:rPr>
          <w:rFonts w:ascii="Source Sans Pro" w:hAnsi="Source Sans Pro" w:cs="Arial"/>
        </w:rPr>
      </w:pPr>
      <w:r w:rsidRPr="00751A4D">
        <w:rPr>
          <w:rFonts w:ascii="Source Sans Pro" w:hAnsi="Source Sans Pro" w:cs="Arial"/>
        </w:rPr>
        <w:t>DECA’s Competitive Events Program is a model for assessing 21</w:t>
      </w:r>
      <w:r w:rsidRPr="00751A4D">
        <w:rPr>
          <w:rFonts w:ascii="Source Sans Pro" w:hAnsi="Source Sans Pro" w:cs="Arial"/>
          <w:vertAlign w:val="superscript"/>
        </w:rPr>
        <w:t>st</w:t>
      </w:r>
      <w:r w:rsidRPr="00751A4D">
        <w:rPr>
          <w:rFonts w:ascii="Source Sans Pro" w:hAnsi="Source Sans Pro" w:cs="Arial"/>
        </w:rPr>
        <w:t xml:space="preserve"> century skills and abilities. DECA’s team decision making and individual series events evaluate items, as judged by business professionals, specific to 21</w:t>
      </w:r>
      <w:r w:rsidRPr="00751A4D">
        <w:rPr>
          <w:rFonts w:ascii="Source Sans Pro" w:hAnsi="Source Sans Pro" w:cs="Arial"/>
          <w:vertAlign w:val="superscript"/>
        </w:rPr>
        <w:t>st</w:t>
      </w:r>
      <w:r>
        <w:rPr>
          <w:rFonts w:ascii="Source Sans Pro" w:hAnsi="Source Sans Pro" w:cs="Arial"/>
        </w:rPr>
        <w:t xml:space="preserve"> </w:t>
      </w:r>
      <w:r w:rsidRPr="00751A4D">
        <w:rPr>
          <w:rFonts w:ascii="Source Sans Pro" w:hAnsi="Source Sans Pro" w:cs="Arial"/>
        </w:rPr>
        <w:t xml:space="preserve">century skills.  </w:t>
      </w:r>
    </w:p>
    <w:p w14:paraId="339D17D4" w14:textId="77777777" w:rsidR="00900B47" w:rsidRPr="00751A4D" w:rsidRDefault="00900B47" w:rsidP="00900B47">
      <w:pPr>
        <w:pStyle w:val="NoSpacing"/>
        <w:suppressAutoHyphens/>
        <w:spacing w:line="240" w:lineRule="auto"/>
        <w:rPr>
          <w:rFonts w:ascii="Source Sans Pro" w:hAnsi="Source Sans Pro" w:cs="Arial"/>
        </w:rPr>
      </w:pPr>
    </w:p>
    <w:p w14:paraId="2CA7E63A" w14:textId="77777777" w:rsidR="00900B47" w:rsidRPr="00751A4D" w:rsidRDefault="00900B47" w:rsidP="00900B47">
      <w:pPr>
        <w:pStyle w:val="NoSpacing"/>
        <w:suppressAutoHyphens/>
        <w:spacing w:line="240" w:lineRule="auto"/>
        <w:rPr>
          <w:rFonts w:ascii="Source Sans Pro" w:hAnsi="Source Sans Pro" w:cs="Arial"/>
        </w:rPr>
      </w:pPr>
      <w:r w:rsidRPr="006C6A4D">
        <w:rPr>
          <w:rFonts w:ascii="Source Sans Pro" w:hAnsi="Source Sans Pro" w:cs="Arial"/>
        </w:rPr>
        <w:t>Team decision making events ask the business professionals to judge the team’s ability to reason effectively and use systems thinking, make judgments and decisions, solve problems, communicate clearly, show evidence of collaboration and show evidence of creativity. Likewise, individual series events ask judges to evaluate the participant’s ability to reason effectively, use systems thinking, make judgments and decisions, and solve problems.</w:t>
      </w:r>
    </w:p>
    <w:p w14:paraId="4037FA1D" w14:textId="77777777" w:rsidR="00900B47" w:rsidRPr="00751A4D" w:rsidRDefault="00900B47" w:rsidP="00900B47">
      <w:pPr>
        <w:pStyle w:val="NoSpacing"/>
        <w:tabs>
          <w:tab w:val="left" w:pos="360"/>
        </w:tabs>
        <w:suppressAutoHyphens/>
        <w:spacing w:line="240" w:lineRule="auto"/>
        <w:rPr>
          <w:rFonts w:ascii="Source Sans Pro" w:hAnsi="Source Sans Pro" w:cs="Arial"/>
        </w:rPr>
      </w:pPr>
    </w:p>
    <w:p w14:paraId="3E830978" w14:textId="77777777" w:rsidR="00900B47" w:rsidRPr="00751A4D" w:rsidRDefault="00900B47" w:rsidP="00900B47">
      <w:pPr>
        <w:pStyle w:val="NoSpacing"/>
        <w:tabs>
          <w:tab w:val="left" w:pos="360"/>
        </w:tabs>
        <w:suppressAutoHyphens/>
        <w:spacing w:line="240" w:lineRule="auto"/>
        <w:rPr>
          <w:rFonts w:ascii="Source Sans Pro" w:hAnsi="Source Sans Pro" w:cs="Arial"/>
        </w:rPr>
      </w:pPr>
      <w:r w:rsidRPr="00751A4D">
        <w:rPr>
          <w:rFonts w:ascii="Source Sans Pro" w:hAnsi="Source Sans Pro" w:cs="Arial"/>
        </w:rPr>
        <w:t>The students’ performance is then analyzed compared to the other students participating in the competitive event at the DECA International Career Development Conference and reported using the DECA competitive events transcript.</w:t>
      </w:r>
    </w:p>
    <w:p w14:paraId="6A38EA87" w14:textId="77777777" w:rsidR="00900B47" w:rsidRPr="00900B47" w:rsidRDefault="00900B47" w:rsidP="00B259C6">
      <w:pPr>
        <w:rPr>
          <w:rFonts w:ascii="Source Sans Pro" w:hAnsi="Source Sans Pro"/>
          <w:b/>
          <w:sz w:val="22"/>
        </w:rPr>
      </w:pPr>
    </w:p>
    <w:p w14:paraId="2A00B48F" w14:textId="50FBE2DB" w:rsidR="00900B47" w:rsidRDefault="00120F47" w:rsidP="00B259C6">
      <w:pPr>
        <w:rPr>
          <w:rFonts w:ascii="Source Sans Pro" w:hAnsi="Source Sans Pro"/>
          <w:b/>
          <w:sz w:val="22"/>
        </w:rPr>
      </w:pPr>
      <w:r>
        <w:rPr>
          <w:rFonts w:ascii="Source Sans Pro" w:hAnsi="Source Sans Pro"/>
          <w:b/>
          <w:sz w:val="22"/>
        </w:rPr>
        <w:t xml:space="preserve">Slides # 27 &amp; 28 </w:t>
      </w:r>
      <w:r w:rsidRPr="00134A78">
        <w:rPr>
          <w:rFonts w:ascii="Source Sans Pro" w:hAnsi="Source Sans Pro"/>
          <w:b/>
          <w:sz w:val="22"/>
        </w:rPr>
        <w:t xml:space="preserve">– </w:t>
      </w:r>
      <w:r w:rsidR="00134A78">
        <w:rPr>
          <w:rFonts w:ascii="Source Sans Pro" w:hAnsi="Source Sans Pro"/>
          <w:b/>
          <w:sz w:val="22"/>
        </w:rPr>
        <w:t>Projec</w:t>
      </w:r>
      <w:bookmarkStart w:id="0" w:name="_GoBack"/>
      <w:bookmarkEnd w:id="0"/>
      <w:r w:rsidR="00134A78">
        <w:rPr>
          <w:rFonts w:ascii="Source Sans Pro" w:hAnsi="Source Sans Pro"/>
          <w:b/>
          <w:sz w:val="22"/>
        </w:rPr>
        <w:t>t Based Learning and Authentic Learning</w:t>
      </w:r>
    </w:p>
    <w:p w14:paraId="0490FCCF" w14:textId="77777777" w:rsidR="00134A78" w:rsidRPr="00751A4D" w:rsidRDefault="00134A78" w:rsidP="00134A78">
      <w:pPr>
        <w:numPr>
          <w:ilvl w:val="0"/>
          <w:numId w:val="12"/>
        </w:numPr>
        <w:rPr>
          <w:rFonts w:ascii="Source Sans Pro" w:hAnsi="Source Sans Pro" w:cs="Arial"/>
          <w:color w:val="221E1F"/>
          <w:sz w:val="22"/>
          <w:szCs w:val="22"/>
        </w:rPr>
      </w:pPr>
      <w:r w:rsidRPr="00751A4D">
        <w:rPr>
          <w:rFonts w:ascii="Source Sans Pro" w:hAnsi="Source Sans Pro" w:cs="Arial"/>
          <w:color w:val="221E1F"/>
          <w:sz w:val="22"/>
          <w:szCs w:val="22"/>
        </w:rPr>
        <w:t>DECA activities are in the context of real business</w:t>
      </w:r>
    </w:p>
    <w:p w14:paraId="493F45A6" w14:textId="77777777" w:rsidR="00134A78" w:rsidRPr="00751A4D" w:rsidRDefault="00134A78" w:rsidP="00134A78">
      <w:pPr>
        <w:numPr>
          <w:ilvl w:val="0"/>
          <w:numId w:val="12"/>
        </w:numPr>
        <w:rPr>
          <w:rFonts w:ascii="Source Sans Pro" w:hAnsi="Source Sans Pro" w:cs="Arial"/>
          <w:color w:val="221E1F"/>
          <w:sz w:val="22"/>
          <w:szCs w:val="22"/>
        </w:rPr>
      </w:pPr>
      <w:r w:rsidRPr="00751A4D">
        <w:rPr>
          <w:rFonts w:ascii="Source Sans Pro" w:hAnsi="Source Sans Pro" w:cs="Arial"/>
          <w:color w:val="221E1F"/>
          <w:sz w:val="22"/>
          <w:szCs w:val="22"/>
        </w:rPr>
        <w:t>Students engage in real, community and business-based projects</w:t>
      </w:r>
    </w:p>
    <w:p w14:paraId="1B5FD0D7" w14:textId="77777777" w:rsidR="00134A78" w:rsidRPr="00751A4D" w:rsidRDefault="00134A78" w:rsidP="00134A78">
      <w:pPr>
        <w:numPr>
          <w:ilvl w:val="0"/>
          <w:numId w:val="12"/>
        </w:numPr>
        <w:rPr>
          <w:rFonts w:ascii="Source Sans Pro" w:hAnsi="Source Sans Pro" w:cs="Arial"/>
          <w:color w:val="221E1F"/>
          <w:sz w:val="22"/>
          <w:szCs w:val="22"/>
        </w:rPr>
      </w:pPr>
      <w:r w:rsidRPr="00751A4D">
        <w:rPr>
          <w:rFonts w:ascii="Source Sans Pro" w:hAnsi="Source Sans Pro" w:cs="Arial"/>
          <w:color w:val="221E1F"/>
          <w:sz w:val="22"/>
          <w:szCs w:val="22"/>
        </w:rPr>
        <w:t>Learning becomes student-centered</w:t>
      </w:r>
    </w:p>
    <w:p w14:paraId="1FB88347" w14:textId="77777777" w:rsidR="00134A78" w:rsidRDefault="00134A78" w:rsidP="00B259C6">
      <w:pPr>
        <w:rPr>
          <w:rFonts w:ascii="Source Sans Pro" w:hAnsi="Source Sans Pro"/>
          <w:b/>
          <w:sz w:val="22"/>
        </w:rPr>
      </w:pPr>
    </w:p>
    <w:p w14:paraId="45DB9249" w14:textId="04BC0F27" w:rsidR="00134A78" w:rsidRDefault="00134A78" w:rsidP="00B259C6">
      <w:pPr>
        <w:rPr>
          <w:rFonts w:ascii="Source Sans Pro" w:hAnsi="Source Sans Pro"/>
          <w:b/>
          <w:sz w:val="22"/>
        </w:rPr>
      </w:pPr>
      <w:r w:rsidRPr="00134A78">
        <w:rPr>
          <w:rFonts w:ascii="Source Sans Pro" w:hAnsi="Source Sans Pro"/>
          <w:b/>
          <w:sz w:val="22"/>
        </w:rPr>
        <w:t>Slides # 29 &amp; 30 – Financial Literacy</w:t>
      </w:r>
    </w:p>
    <w:p w14:paraId="46F30436" w14:textId="77777777" w:rsidR="00855529" w:rsidRPr="00134A78" w:rsidRDefault="007F2EFF" w:rsidP="00134A78">
      <w:pPr>
        <w:rPr>
          <w:rFonts w:ascii="Source Sans Pro" w:hAnsi="Source Sans Pro"/>
          <w:sz w:val="22"/>
        </w:rPr>
      </w:pPr>
      <w:r w:rsidRPr="00134A78">
        <w:rPr>
          <w:rFonts w:ascii="Source Sans Pro" w:hAnsi="Source Sans Pro"/>
          <w:sz w:val="22"/>
        </w:rPr>
        <w:t>DECA activities are designed to measure the student’s ability to apply reliable information and systematic decision making to personal financial decisions</w:t>
      </w:r>
    </w:p>
    <w:p w14:paraId="209AA3F9" w14:textId="77777777" w:rsidR="00134A78" w:rsidRDefault="00134A78" w:rsidP="00134A78">
      <w:pPr>
        <w:rPr>
          <w:rFonts w:ascii="Source Sans Pro" w:hAnsi="Source Sans Pro"/>
          <w:sz w:val="22"/>
        </w:rPr>
      </w:pPr>
    </w:p>
    <w:p w14:paraId="73F558DE" w14:textId="77777777" w:rsidR="00855529" w:rsidRPr="00134A78" w:rsidRDefault="007F2EFF" w:rsidP="00134A78">
      <w:pPr>
        <w:rPr>
          <w:rFonts w:ascii="Source Sans Pro" w:hAnsi="Source Sans Pro"/>
          <w:sz w:val="22"/>
        </w:rPr>
      </w:pPr>
      <w:r w:rsidRPr="00134A78">
        <w:rPr>
          <w:rFonts w:ascii="Source Sans Pro" w:hAnsi="Source Sans Pro"/>
          <w:sz w:val="22"/>
        </w:rPr>
        <w:lastRenderedPageBreak/>
        <w:t xml:space="preserve">Students will be assessed on their knowledge of areas such as: </w:t>
      </w:r>
    </w:p>
    <w:p w14:paraId="265F20E8"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spending and saving</w:t>
      </w:r>
    </w:p>
    <w:p w14:paraId="2A7E1942"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investing</w:t>
      </w:r>
    </w:p>
    <w:p w14:paraId="429BBC90"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 xml:space="preserve">credit and debt </w:t>
      </w:r>
    </w:p>
    <w:p w14:paraId="6B9DB401"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risk and insurance</w:t>
      </w:r>
    </w:p>
    <w:p w14:paraId="1C0F8672"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employment and income</w:t>
      </w:r>
    </w:p>
    <w:p w14:paraId="1AA59577" w14:textId="77777777" w:rsidR="00855529" w:rsidRPr="002803E9" w:rsidRDefault="007F2EFF" w:rsidP="002803E9">
      <w:pPr>
        <w:pStyle w:val="ListParagraph"/>
        <w:numPr>
          <w:ilvl w:val="0"/>
          <w:numId w:val="18"/>
        </w:numPr>
        <w:rPr>
          <w:rFonts w:ascii="Source Sans Pro" w:hAnsi="Source Sans Pro"/>
          <w:sz w:val="22"/>
        </w:rPr>
      </w:pPr>
      <w:r w:rsidRPr="002803E9">
        <w:rPr>
          <w:rFonts w:ascii="Source Sans Pro" w:hAnsi="Source Sans Pro"/>
          <w:sz w:val="22"/>
        </w:rPr>
        <w:t>financial decision making</w:t>
      </w:r>
    </w:p>
    <w:p w14:paraId="3D9DFABF" w14:textId="77777777" w:rsidR="00134A78" w:rsidRPr="00134A78" w:rsidRDefault="00134A78" w:rsidP="00B259C6">
      <w:pPr>
        <w:rPr>
          <w:rFonts w:ascii="Source Sans Pro" w:hAnsi="Source Sans Pro"/>
          <w:sz w:val="22"/>
        </w:rPr>
      </w:pPr>
    </w:p>
    <w:p w14:paraId="1BF59EF3" w14:textId="5BB97B7B" w:rsidR="00900B47" w:rsidRDefault="00134A78" w:rsidP="00B259C6">
      <w:pPr>
        <w:rPr>
          <w:rFonts w:ascii="Source Sans Pro" w:hAnsi="Source Sans Pro"/>
          <w:b/>
          <w:sz w:val="22"/>
        </w:rPr>
      </w:pPr>
      <w:r>
        <w:rPr>
          <w:rFonts w:ascii="Source Sans Pro" w:hAnsi="Source Sans Pro"/>
          <w:b/>
          <w:sz w:val="22"/>
        </w:rPr>
        <w:t>Slide # 31 – Demonstrate DECA’s Support of Educational Initiatives</w:t>
      </w:r>
    </w:p>
    <w:p w14:paraId="2D11ED05" w14:textId="77777777" w:rsidR="00134A78" w:rsidRPr="00751A4D" w:rsidRDefault="00134A78" w:rsidP="00134A78">
      <w:pPr>
        <w:rPr>
          <w:rStyle w:val="A0"/>
          <w:rFonts w:ascii="Source Sans Pro" w:hAnsi="Source Sans Pro" w:cs="Arial"/>
          <w:sz w:val="22"/>
          <w:szCs w:val="22"/>
        </w:rPr>
      </w:pPr>
      <w:r w:rsidRPr="00751A4D">
        <w:rPr>
          <w:rStyle w:val="A0"/>
          <w:rFonts w:ascii="Source Sans Pro" w:hAnsi="Source Sans Pro" w:cs="Arial"/>
          <w:sz w:val="22"/>
          <w:szCs w:val="22"/>
        </w:rPr>
        <w:t>Here are ways to demonstrate DECA’s support of educational initiatives at the chapter level.</w:t>
      </w:r>
    </w:p>
    <w:p w14:paraId="23BE9F67" w14:textId="77777777" w:rsidR="00134A78" w:rsidRPr="00751A4D" w:rsidRDefault="00134A78" w:rsidP="00134A78">
      <w:pPr>
        <w:numPr>
          <w:ilvl w:val="0"/>
          <w:numId w:val="14"/>
        </w:numPr>
        <w:rPr>
          <w:rFonts w:ascii="Source Sans Pro" w:hAnsi="Source Sans Pro" w:cs="Arial"/>
          <w:sz w:val="22"/>
          <w:szCs w:val="22"/>
        </w:rPr>
      </w:pPr>
      <w:r w:rsidRPr="00751A4D">
        <w:rPr>
          <w:rFonts w:ascii="Source Sans Pro" w:hAnsi="Source Sans Pro" w:cs="Arial"/>
          <w:sz w:val="22"/>
          <w:szCs w:val="22"/>
        </w:rPr>
        <w:t>Align your program using Career Clusters®.</w:t>
      </w:r>
    </w:p>
    <w:p w14:paraId="62F5E9F0" w14:textId="77777777" w:rsidR="00134A78" w:rsidRPr="00751A4D" w:rsidRDefault="00134A78" w:rsidP="00134A78">
      <w:pPr>
        <w:numPr>
          <w:ilvl w:val="0"/>
          <w:numId w:val="14"/>
        </w:numPr>
        <w:rPr>
          <w:rFonts w:ascii="Source Sans Pro" w:hAnsi="Source Sans Pro" w:cs="Arial"/>
          <w:sz w:val="22"/>
          <w:szCs w:val="22"/>
        </w:rPr>
      </w:pPr>
      <w:r w:rsidRPr="00751A4D">
        <w:rPr>
          <w:rFonts w:ascii="Source Sans Pro" w:hAnsi="Source Sans Pro" w:cs="Arial"/>
          <w:sz w:val="22"/>
          <w:szCs w:val="22"/>
        </w:rPr>
        <w:t xml:space="preserve">Use crosswalks to document in lesson plans how the activities support each initiative. </w:t>
      </w:r>
    </w:p>
    <w:p w14:paraId="0F1C8CE2" w14:textId="77777777" w:rsidR="00134A78" w:rsidRPr="00751A4D" w:rsidRDefault="00134A78" w:rsidP="00134A78">
      <w:pPr>
        <w:numPr>
          <w:ilvl w:val="0"/>
          <w:numId w:val="14"/>
        </w:numPr>
        <w:rPr>
          <w:rFonts w:ascii="Source Sans Pro" w:hAnsi="Source Sans Pro" w:cs="Arial"/>
          <w:sz w:val="22"/>
          <w:szCs w:val="22"/>
        </w:rPr>
      </w:pPr>
      <w:r w:rsidRPr="00751A4D">
        <w:rPr>
          <w:rFonts w:ascii="Source Sans Pro" w:hAnsi="Source Sans Pro" w:cs="Arial"/>
          <w:sz w:val="22"/>
          <w:szCs w:val="22"/>
        </w:rPr>
        <w:t xml:space="preserve">Use DECA’s performance indicators, directly from National Curriculum Standards, as part of the evaluation criteria when developing rubrics. </w:t>
      </w:r>
    </w:p>
    <w:p w14:paraId="555574C5" w14:textId="77777777" w:rsidR="00134A78" w:rsidRDefault="00134A78" w:rsidP="00134A78">
      <w:pPr>
        <w:numPr>
          <w:ilvl w:val="0"/>
          <w:numId w:val="14"/>
        </w:numPr>
        <w:rPr>
          <w:rFonts w:ascii="Source Sans Pro" w:hAnsi="Source Sans Pro" w:cs="Arial"/>
          <w:sz w:val="22"/>
          <w:szCs w:val="22"/>
        </w:rPr>
      </w:pPr>
      <w:r w:rsidRPr="00751A4D">
        <w:rPr>
          <w:rFonts w:ascii="Source Sans Pro" w:hAnsi="Source Sans Pro" w:cs="Arial"/>
          <w:sz w:val="22"/>
          <w:szCs w:val="22"/>
        </w:rPr>
        <w:t>Use DECA’s transcripts generated for DECA competitors at the International Career Development Conference to demonstrate specific mastery of performance indicators and 21</w:t>
      </w:r>
      <w:r w:rsidRPr="00751A4D">
        <w:rPr>
          <w:rFonts w:ascii="Source Sans Pro" w:hAnsi="Source Sans Pro" w:cs="Arial"/>
          <w:sz w:val="22"/>
          <w:szCs w:val="22"/>
          <w:vertAlign w:val="superscript"/>
        </w:rPr>
        <w:t xml:space="preserve">st </w:t>
      </w:r>
      <w:r w:rsidRPr="00751A4D">
        <w:rPr>
          <w:rFonts w:ascii="Source Sans Pro" w:hAnsi="Source Sans Pro" w:cs="Arial"/>
          <w:sz w:val="22"/>
          <w:szCs w:val="22"/>
        </w:rPr>
        <w:t xml:space="preserve">century skills. </w:t>
      </w:r>
    </w:p>
    <w:p w14:paraId="4A6D8C06" w14:textId="77777777" w:rsidR="00134A78" w:rsidRDefault="00134A78" w:rsidP="00134A78">
      <w:pPr>
        <w:rPr>
          <w:rFonts w:ascii="Source Sans Pro" w:hAnsi="Source Sans Pro" w:cs="Arial"/>
          <w:sz w:val="22"/>
          <w:szCs w:val="22"/>
        </w:rPr>
      </w:pPr>
    </w:p>
    <w:p w14:paraId="00104847" w14:textId="1BEDDFB5" w:rsidR="00CA1FA0" w:rsidRPr="0032661D" w:rsidRDefault="00CA1FA0" w:rsidP="00134A78">
      <w:pPr>
        <w:rPr>
          <w:rFonts w:ascii="Source Sans Pro" w:hAnsi="Source Sans Pro" w:cs="Arial"/>
          <w:b/>
          <w:sz w:val="22"/>
          <w:szCs w:val="22"/>
        </w:rPr>
      </w:pPr>
      <w:r>
        <w:rPr>
          <w:rFonts w:ascii="Source Sans Pro" w:hAnsi="Source Sans Pro" w:cs="Arial"/>
          <w:b/>
          <w:sz w:val="22"/>
          <w:szCs w:val="22"/>
        </w:rPr>
        <w:t>Slide # 32 – DECA’s Impact</w:t>
      </w:r>
    </w:p>
    <w:p w14:paraId="4A370CF6" w14:textId="0570BF6F" w:rsidR="00CA1FA0" w:rsidRPr="0032661D" w:rsidRDefault="00CA1FA0" w:rsidP="00CA1FA0">
      <w:pPr>
        <w:pStyle w:val="p1"/>
        <w:rPr>
          <w:rStyle w:val="apple-converted-space"/>
          <w:rFonts w:ascii="Source Sans Pro" w:hAnsi="Source Sans Pro"/>
          <w:sz w:val="22"/>
          <w:szCs w:val="22"/>
        </w:rPr>
      </w:pPr>
      <w:r w:rsidRPr="0032661D">
        <w:rPr>
          <w:rFonts w:ascii="Source Sans Pro" w:hAnsi="Source Sans Pro" w:cs="Arial"/>
          <w:sz w:val="22"/>
          <w:szCs w:val="22"/>
        </w:rPr>
        <w:t xml:space="preserve">The following slides are data points that have been compiled as part of the 2016 DECA Annual Impact Report by the National Research Center for College &amp; University Admissions. </w:t>
      </w:r>
      <w:r w:rsidRPr="0032661D">
        <w:rPr>
          <w:rFonts w:ascii="Source Sans Pro" w:hAnsi="Source Sans Pro"/>
          <w:sz w:val="22"/>
          <w:szCs w:val="22"/>
        </w:rPr>
        <w:t>Students provided their attitudes and interests related to business careers and their involvement with DECA. The data analysis and research findings resulting from that process are shared in the 2016 DECA Annual Impact Report.</w:t>
      </w:r>
      <w:r w:rsidR="0032661D">
        <w:rPr>
          <w:rFonts w:ascii="Source Sans Pro" w:hAnsi="Source Sans Pro"/>
          <w:sz w:val="22"/>
          <w:szCs w:val="22"/>
        </w:rPr>
        <w:t xml:space="preserve"> </w:t>
      </w:r>
      <w:r w:rsidR="0032661D" w:rsidRPr="0032661D">
        <w:rPr>
          <w:rFonts w:ascii="Source Sans Pro" w:hAnsi="Source Sans Pro"/>
          <w:b/>
          <w:sz w:val="22"/>
          <w:szCs w:val="22"/>
        </w:rPr>
        <w:t>These findings validate and support our mission and guiding principles.</w:t>
      </w:r>
      <w:r w:rsidRPr="0032661D">
        <w:rPr>
          <w:rStyle w:val="apple-converted-space"/>
          <w:rFonts w:ascii="Source Sans Pro" w:hAnsi="Source Sans Pro"/>
          <w:b/>
          <w:sz w:val="22"/>
          <w:szCs w:val="22"/>
        </w:rPr>
        <w:t> </w:t>
      </w:r>
    </w:p>
    <w:p w14:paraId="2B93EBB2" w14:textId="77777777" w:rsidR="0032661D" w:rsidRPr="0032661D" w:rsidRDefault="0032661D" w:rsidP="00CA1FA0">
      <w:pPr>
        <w:pStyle w:val="p1"/>
        <w:rPr>
          <w:rStyle w:val="apple-converted-space"/>
          <w:rFonts w:ascii="Source Sans Pro" w:hAnsi="Source Sans Pro"/>
          <w:sz w:val="22"/>
          <w:szCs w:val="22"/>
        </w:rPr>
      </w:pPr>
    </w:p>
    <w:p w14:paraId="64C5CCDA" w14:textId="27F94F07" w:rsidR="0032661D" w:rsidRPr="0032661D" w:rsidRDefault="0032661D" w:rsidP="00CA1FA0">
      <w:pPr>
        <w:pStyle w:val="p1"/>
        <w:rPr>
          <w:rStyle w:val="apple-converted-space"/>
          <w:rFonts w:ascii="Source Sans Pro" w:hAnsi="Source Sans Pro"/>
          <w:b/>
          <w:sz w:val="22"/>
          <w:szCs w:val="22"/>
        </w:rPr>
      </w:pPr>
      <w:r w:rsidRPr="0032661D">
        <w:rPr>
          <w:rStyle w:val="apple-converted-space"/>
          <w:rFonts w:ascii="Source Sans Pro" w:hAnsi="Source Sans Pro"/>
          <w:b/>
          <w:sz w:val="22"/>
          <w:szCs w:val="22"/>
        </w:rPr>
        <w:t>Slide # 33 – My DECA Experiences Have…</w:t>
      </w:r>
    </w:p>
    <w:p w14:paraId="2259944A" w14:textId="69999850" w:rsidR="0032661D" w:rsidRPr="0032661D" w:rsidRDefault="0032661D" w:rsidP="0032661D">
      <w:pPr>
        <w:pStyle w:val="p1"/>
        <w:numPr>
          <w:ilvl w:val="0"/>
          <w:numId w:val="15"/>
        </w:numPr>
        <w:rPr>
          <w:rFonts w:ascii="Source Sans Pro" w:hAnsi="Source Sans Pro"/>
          <w:sz w:val="22"/>
          <w:szCs w:val="22"/>
        </w:rPr>
      </w:pPr>
      <w:r w:rsidRPr="0032661D">
        <w:rPr>
          <w:rFonts w:ascii="Source Sans Pro" w:hAnsi="Source Sans Pro"/>
          <w:sz w:val="22"/>
          <w:szCs w:val="22"/>
        </w:rPr>
        <w:t>88% say DECA empowered them to become an effective leader</w:t>
      </w:r>
    </w:p>
    <w:p w14:paraId="5E652717" w14:textId="5DA6591A" w:rsidR="0032661D" w:rsidRPr="0032661D" w:rsidRDefault="0032661D" w:rsidP="0032661D">
      <w:pPr>
        <w:pStyle w:val="p1"/>
        <w:numPr>
          <w:ilvl w:val="0"/>
          <w:numId w:val="15"/>
        </w:numPr>
        <w:rPr>
          <w:rFonts w:ascii="Source Sans Pro" w:hAnsi="Source Sans Pro"/>
          <w:sz w:val="22"/>
          <w:szCs w:val="22"/>
        </w:rPr>
      </w:pPr>
      <w:r w:rsidRPr="0032661D">
        <w:rPr>
          <w:rFonts w:ascii="Source Sans Pro" w:hAnsi="Source Sans Pro"/>
          <w:sz w:val="22"/>
          <w:szCs w:val="22"/>
        </w:rPr>
        <w:t>88% say DECA connected school to the real world for them</w:t>
      </w:r>
    </w:p>
    <w:p w14:paraId="447528AD" w14:textId="66B9CCA4" w:rsidR="0032661D" w:rsidRDefault="0032661D" w:rsidP="0032661D">
      <w:pPr>
        <w:pStyle w:val="p1"/>
        <w:numPr>
          <w:ilvl w:val="0"/>
          <w:numId w:val="15"/>
        </w:numPr>
        <w:rPr>
          <w:rFonts w:ascii="Source Sans Pro" w:hAnsi="Source Sans Pro"/>
          <w:sz w:val="22"/>
          <w:szCs w:val="22"/>
        </w:rPr>
      </w:pPr>
      <w:r w:rsidRPr="0032661D">
        <w:rPr>
          <w:rFonts w:ascii="Source Sans Pro" w:hAnsi="Source Sans Pro"/>
          <w:sz w:val="22"/>
          <w:szCs w:val="22"/>
        </w:rPr>
        <w:t>77% say that DECA helped them recognize the benefit and responsibility of community service</w:t>
      </w:r>
    </w:p>
    <w:p w14:paraId="477708E9" w14:textId="77777777" w:rsidR="0032661D" w:rsidRDefault="0032661D" w:rsidP="0032661D">
      <w:pPr>
        <w:pStyle w:val="p1"/>
        <w:rPr>
          <w:rFonts w:ascii="Source Sans Pro" w:hAnsi="Source Sans Pro"/>
          <w:b/>
          <w:sz w:val="22"/>
          <w:szCs w:val="22"/>
        </w:rPr>
      </w:pPr>
    </w:p>
    <w:p w14:paraId="00ECA9F1" w14:textId="5B903CBD" w:rsidR="0032661D" w:rsidRDefault="0032661D" w:rsidP="0032661D">
      <w:pPr>
        <w:pStyle w:val="p1"/>
        <w:rPr>
          <w:rFonts w:ascii="Source Sans Pro" w:hAnsi="Source Sans Pro"/>
          <w:b/>
          <w:sz w:val="22"/>
          <w:szCs w:val="22"/>
        </w:rPr>
      </w:pPr>
      <w:r>
        <w:rPr>
          <w:rFonts w:ascii="Source Sans Pro" w:hAnsi="Source Sans Pro"/>
          <w:b/>
          <w:sz w:val="22"/>
          <w:szCs w:val="22"/>
        </w:rPr>
        <w:t>Slide # 34 – Members Gain 21</w:t>
      </w:r>
      <w:r w:rsidRPr="0032661D">
        <w:rPr>
          <w:rFonts w:ascii="Source Sans Pro" w:hAnsi="Source Sans Pro"/>
          <w:b/>
          <w:sz w:val="22"/>
          <w:szCs w:val="22"/>
          <w:vertAlign w:val="superscript"/>
        </w:rPr>
        <w:t>st</w:t>
      </w:r>
      <w:r>
        <w:rPr>
          <w:rFonts w:ascii="Source Sans Pro" w:hAnsi="Source Sans Pro"/>
          <w:b/>
          <w:sz w:val="22"/>
          <w:szCs w:val="22"/>
        </w:rPr>
        <w:t xml:space="preserve"> Century Skills</w:t>
      </w:r>
    </w:p>
    <w:p w14:paraId="516CB281" w14:textId="481F68E7" w:rsidR="0032661D" w:rsidRDefault="0032661D" w:rsidP="0032661D">
      <w:pPr>
        <w:pStyle w:val="p1"/>
        <w:numPr>
          <w:ilvl w:val="0"/>
          <w:numId w:val="16"/>
        </w:numPr>
        <w:rPr>
          <w:rFonts w:ascii="Source Sans Pro" w:hAnsi="Source Sans Pro"/>
          <w:sz w:val="22"/>
          <w:szCs w:val="22"/>
        </w:rPr>
      </w:pPr>
      <w:r>
        <w:rPr>
          <w:rFonts w:ascii="Source Sans Pro" w:hAnsi="Source Sans Pro"/>
          <w:sz w:val="22"/>
          <w:szCs w:val="22"/>
        </w:rPr>
        <w:t>95% say they gained skills in problem solving</w:t>
      </w:r>
    </w:p>
    <w:p w14:paraId="4F17337F" w14:textId="6D3E2145" w:rsidR="0032661D" w:rsidRDefault="0032661D" w:rsidP="0032661D">
      <w:pPr>
        <w:pStyle w:val="p1"/>
        <w:numPr>
          <w:ilvl w:val="0"/>
          <w:numId w:val="16"/>
        </w:numPr>
        <w:rPr>
          <w:rFonts w:ascii="Source Sans Pro" w:hAnsi="Source Sans Pro"/>
          <w:sz w:val="22"/>
          <w:szCs w:val="22"/>
        </w:rPr>
      </w:pPr>
      <w:r>
        <w:rPr>
          <w:rFonts w:ascii="Source Sans Pro" w:hAnsi="Source Sans Pro"/>
          <w:sz w:val="22"/>
          <w:szCs w:val="22"/>
        </w:rPr>
        <w:t>88% say they learned to work as part of a team</w:t>
      </w:r>
    </w:p>
    <w:p w14:paraId="7808309E" w14:textId="2AD4C182" w:rsidR="0032661D" w:rsidRDefault="0032661D" w:rsidP="0032661D">
      <w:pPr>
        <w:pStyle w:val="p1"/>
        <w:numPr>
          <w:ilvl w:val="0"/>
          <w:numId w:val="16"/>
        </w:numPr>
        <w:rPr>
          <w:rFonts w:ascii="Source Sans Pro" w:hAnsi="Source Sans Pro"/>
          <w:sz w:val="22"/>
          <w:szCs w:val="22"/>
        </w:rPr>
      </w:pPr>
      <w:r>
        <w:rPr>
          <w:rFonts w:ascii="Source Sans Pro" w:hAnsi="Source Sans Pro"/>
          <w:sz w:val="22"/>
          <w:szCs w:val="22"/>
        </w:rPr>
        <w:t>96% say they learned how to communicate thoughts and ideas</w:t>
      </w:r>
    </w:p>
    <w:p w14:paraId="038F4849" w14:textId="71431265" w:rsidR="0032661D" w:rsidRDefault="0032661D" w:rsidP="0032661D">
      <w:pPr>
        <w:pStyle w:val="p1"/>
        <w:numPr>
          <w:ilvl w:val="0"/>
          <w:numId w:val="16"/>
        </w:numPr>
        <w:rPr>
          <w:rFonts w:ascii="Source Sans Pro" w:hAnsi="Source Sans Pro"/>
          <w:sz w:val="22"/>
          <w:szCs w:val="22"/>
        </w:rPr>
      </w:pPr>
      <w:r>
        <w:rPr>
          <w:rFonts w:ascii="Source Sans Pro" w:hAnsi="Source Sans Pro"/>
          <w:sz w:val="22"/>
          <w:szCs w:val="22"/>
        </w:rPr>
        <w:t>91% say they gained creative skills</w:t>
      </w:r>
    </w:p>
    <w:p w14:paraId="3F10596A" w14:textId="7D8CAB38" w:rsidR="0032661D" w:rsidRDefault="0032661D" w:rsidP="0032661D">
      <w:pPr>
        <w:pStyle w:val="p1"/>
        <w:numPr>
          <w:ilvl w:val="0"/>
          <w:numId w:val="16"/>
        </w:numPr>
        <w:rPr>
          <w:rFonts w:ascii="Source Sans Pro" w:hAnsi="Source Sans Pro"/>
          <w:sz w:val="22"/>
          <w:szCs w:val="22"/>
        </w:rPr>
      </w:pPr>
      <w:r>
        <w:rPr>
          <w:rFonts w:ascii="Source Sans Pro" w:hAnsi="Source Sans Pro"/>
          <w:sz w:val="22"/>
          <w:szCs w:val="22"/>
        </w:rPr>
        <w:t>97% say they gained skills to improve their personal and professional behaviors</w:t>
      </w:r>
    </w:p>
    <w:p w14:paraId="35259332" w14:textId="77777777" w:rsidR="0032661D" w:rsidRDefault="0032661D" w:rsidP="0032661D">
      <w:pPr>
        <w:pStyle w:val="p1"/>
        <w:rPr>
          <w:rFonts w:ascii="Source Sans Pro" w:hAnsi="Source Sans Pro"/>
          <w:sz w:val="22"/>
          <w:szCs w:val="22"/>
        </w:rPr>
      </w:pPr>
    </w:p>
    <w:p w14:paraId="18917D2E" w14:textId="401B46F3" w:rsidR="0032661D" w:rsidRDefault="0032661D" w:rsidP="0032661D">
      <w:pPr>
        <w:pStyle w:val="p1"/>
        <w:rPr>
          <w:rFonts w:ascii="Source Sans Pro" w:hAnsi="Source Sans Pro"/>
          <w:b/>
          <w:sz w:val="22"/>
          <w:szCs w:val="22"/>
        </w:rPr>
      </w:pPr>
      <w:r>
        <w:rPr>
          <w:rFonts w:ascii="Source Sans Pro" w:hAnsi="Source Sans Pro"/>
          <w:b/>
          <w:sz w:val="22"/>
          <w:szCs w:val="22"/>
        </w:rPr>
        <w:t xml:space="preserve">Slide # 35 – Members Are Motivated </w:t>
      </w:r>
      <w:proofErr w:type="gramStart"/>
      <w:r>
        <w:rPr>
          <w:rFonts w:ascii="Source Sans Pro" w:hAnsi="Source Sans Pro"/>
          <w:b/>
          <w:sz w:val="22"/>
          <w:szCs w:val="22"/>
        </w:rPr>
        <w:t>For</w:t>
      </w:r>
      <w:proofErr w:type="gramEnd"/>
      <w:r>
        <w:rPr>
          <w:rFonts w:ascii="Source Sans Pro" w:hAnsi="Source Sans Pro"/>
          <w:b/>
          <w:sz w:val="22"/>
          <w:szCs w:val="22"/>
        </w:rPr>
        <w:t xml:space="preserve"> The Future</w:t>
      </w:r>
    </w:p>
    <w:p w14:paraId="65BF2609" w14:textId="08346796" w:rsidR="0032661D" w:rsidRDefault="0032661D" w:rsidP="0032661D">
      <w:pPr>
        <w:pStyle w:val="p1"/>
        <w:numPr>
          <w:ilvl w:val="0"/>
          <w:numId w:val="17"/>
        </w:numPr>
        <w:rPr>
          <w:rFonts w:ascii="Source Sans Pro" w:hAnsi="Source Sans Pro"/>
          <w:sz w:val="22"/>
          <w:szCs w:val="22"/>
        </w:rPr>
      </w:pPr>
      <w:r>
        <w:rPr>
          <w:rFonts w:ascii="Source Sans Pro" w:hAnsi="Source Sans Pro"/>
          <w:sz w:val="22"/>
          <w:szCs w:val="22"/>
        </w:rPr>
        <w:t>87% say they are prepared academically for college and a career</w:t>
      </w:r>
    </w:p>
    <w:p w14:paraId="0993DA8F" w14:textId="0AD9AB98" w:rsidR="0032661D" w:rsidRDefault="0032661D" w:rsidP="0032661D">
      <w:pPr>
        <w:pStyle w:val="p1"/>
        <w:numPr>
          <w:ilvl w:val="0"/>
          <w:numId w:val="17"/>
        </w:numPr>
        <w:rPr>
          <w:rFonts w:ascii="Source Sans Pro" w:hAnsi="Source Sans Pro"/>
          <w:sz w:val="22"/>
          <w:szCs w:val="22"/>
        </w:rPr>
      </w:pPr>
      <w:r>
        <w:rPr>
          <w:rFonts w:ascii="Source Sans Pro" w:hAnsi="Source Sans Pro"/>
          <w:sz w:val="22"/>
          <w:szCs w:val="22"/>
        </w:rPr>
        <w:t>74% say DECA influenced them in attending school</w:t>
      </w:r>
    </w:p>
    <w:p w14:paraId="36F25CAA" w14:textId="09F68033" w:rsidR="0032661D" w:rsidRDefault="0032661D" w:rsidP="0032661D">
      <w:pPr>
        <w:pStyle w:val="p1"/>
        <w:numPr>
          <w:ilvl w:val="0"/>
          <w:numId w:val="17"/>
        </w:numPr>
        <w:rPr>
          <w:rFonts w:ascii="Source Sans Pro" w:hAnsi="Source Sans Pro"/>
          <w:sz w:val="22"/>
          <w:szCs w:val="22"/>
        </w:rPr>
      </w:pPr>
      <w:r>
        <w:rPr>
          <w:rFonts w:ascii="Source Sans Pro" w:hAnsi="Source Sans Pro"/>
          <w:sz w:val="22"/>
          <w:szCs w:val="22"/>
        </w:rPr>
        <w:t>71% say DECA influenced their career plans</w:t>
      </w:r>
    </w:p>
    <w:p w14:paraId="5B98A4C8" w14:textId="460FAA16" w:rsidR="0032661D" w:rsidRDefault="0032661D" w:rsidP="0032661D">
      <w:pPr>
        <w:pStyle w:val="p1"/>
        <w:numPr>
          <w:ilvl w:val="0"/>
          <w:numId w:val="17"/>
        </w:numPr>
        <w:rPr>
          <w:rFonts w:ascii="Source Sans Pro" w:hAnsi="Source Sans Pro"/>
          <w:sz w:val="22"/>
          <w:szCs w:val="22"/>
        </w:rPr>
      </w:pPr>
      <w:r>
        <w:rPr>
          <w:rFonts w:ascii="Source Sans Pro" w:hAnsi="Source Sans Pro"/>
          <w:sz w:val="22"/>
          <w:szCs w:val="22"/>
        </w:rPr>
        <w:t>66% say DECA influenced their college plans</w:t>
      </w:r>
    </w:p>
    <w:p w14:paraId="50A0DB73" w14:textId="3E9BA4F3" w:rsidR="0032661D" w:rsidRDefault="0032661D" w:rsidP="0032661D">
      <w:pPr>
        <w:pStyle w:val="p1"/>
        <w:numPr>
          <w:ilvl w:val="0"/>
          <w:numId w:val="17"/>
        </w:numPr>
        <w:rPr>
          <w:rFonts w:ascii="Source Sans Pro" w:hAnsi="Source Sans Pro"/>
          <w:sz w:val="22"/>
          <w:szCs w:val="22"/>
        </w:rPr>
      </w:pPr>
      <w:r>
        <w:rPr>
          <w:rFonts w:ascii="Source Sans Pro" w:hAnsi="Source Sans Pro"/>
          <w:sz w:val="22"/>
          <w:szCs w:val="22"/>
        </w:rPr>
        <w:t>60% say DECA influenced them to consider business ownership</w:t>
      </w:r>
    </w:p>
    <w:p w14:paraId="61FCE9A1" w14:textId="77777777" w:rsidR="0032661D" w:rsidRDefault="0032661D" w:rsidP="0032661D">
      <w:pPr>
        <w:pStyle w:val="p1"/>
        <w:rPr>
          <w:rFonts w:ascii="Source Sans Pro" w:hAnsi="Source Sans Pro"/>
          <w:sz w:val="22"/>
          <w:szCs w:val="22"/>
        </w:rPr>
      </w:pPr>
    </w:p>
    <w:p w14:paraId="7413C17C" w14:textId="33B5F6BC" w:rsidR="0032661D" w:rsidRDefault="0032661D" w:rsidP="0032661D">
      <w:pPr>
        <w:pStyle w:val="p1"/>
        <w:rPr>
          <w:rFonts w:ascii="Source Sans Pro" w:hAnsi="Source Sans Pro"/>
          <w:b/>
          <w:sz w:val="22"/>
          <w:szCs w:val="22"/>
        </w:rPr>
      </w:pPr>
      <w:r>
        <w:rPr>
          <w:rFonts w:ascii="Source Sans Pro" w:hAnsi="Source Sans Pro"/>
          <w:b/>
          <w:sz w:val="22"/>
          <w:szCs w:val="22"/>
        </w:rPr>
        <w:t>Slide # 36 – College &amp; Career Ready</w:t>
      </w:r>
    </w:p>
    <w:p w14:paraId="4FC42B17" w14:textId="66C75AEB" w:rsidR="0032661D" w:rsidRPr="0032661D" w:rsidRDefault="0032661D" w:rsidP="0032661D">
      <w:pPr>
        <w:pStyle w:val="p1"/>
        <w:rPr>
          <w:rFonts w:ascii="Source Sans Pro" w:hAnsi="Source Sans Pro"/>
          <w:sz w:val="22"/>
          <w:szCs w:val="22"/>
        </w:rPr>
      </w:pPr>
      <w:r>
        <w:rPr>
          <w:rFonts w:ascii="Source Sans Pro" w:hAnsi="Source Sans Pro"/>
          <w:sz w:val="22"/>
          <w:szCs w:val="22"/>
        </w:rPr>
        <w:t xml:space="preserve">In summary, DECA prepares its members to be college and career ready. </w:t>
      </w:r>
    </w:p>
    <w:p w14:paraId="3C9D9BDA" w14:textId="77777777" w:rsidR="0032661D" w:rsidRPr="0032661D" w:rsidRDefault="0032661D" w:rsidP="0032661D">
      <w:pPr>
        <w:pStyle w:val="p1"/>
        <w:rPr>
          <w:rFonts w:ascii="Source Sans Pro" w:hAnsi="Source Sans Pro"/>
          <w:sz w:val="22"/>
          <w:szCs w:val="22"/>
        </w:rPr>
      </w:pPr>
    </w:p>
    <w:p w14:paraId="185F5288" w14:textId="134817C7" w:rsidR="00CA1FA0" w:rsidRPr="00CA1FA0" w:rsidRDefault="00CA1FA0" w:rsidP="00134A78">
      <w:pPr>
        <w:rPr>
          <w:rFonts w:ascii="Source Sans Pro" w:hAnsi="Source Sans Pro" w:cs="Arial"/>
          <w:sz w:val="22"/>
          <w:szCs w:val="22"/>
        </w:rPr>
      </w:pPr>
    </w:p>
    <w:p w14:paraId="351AAF07" w14:textId="77777777" w:rsidR="00134A78" w:rsidRDefault="00134A78" w:rsidP="00B259C6">
      <w:pPr>
        <w:rPr>
          <w:rFonts w:ascii="Source Sans Pro" w:hAnsi="Source Sans Pro"/>
          <w:b/>
          <w:sz w:val="22"/>
        </w:rPr>
      </w:pPr>
    </w:p>
    <w:p w14:paraId="38DF8F11" w14:textId="77777777" w:rsidR="00900B47" w:rsidRDefault="00900B47" w:rsidP="00B259C6">
      <w:pPr>
        <w:rPr>
          <w:rFonts w:ascii="Source Sans Pro" w:hAnsi="Source Sans Pro"/>
          <w:b/>
          <w:sz w:val="22"/>
        </w:rPr>
      </w:pPr>
    </w:p>
    <w:p w14:paraId="529D34BD"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492124A9" wp14:editId="178854A5">
            <wp:extent cx="5880735" cy="228600"/>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S Sub headers7.jpg"/>
                    <pic:cNvPicPr/>
                  </pic:nvPicPr>
                  <pic:blipFill>
                    <a:blip r:embed="rId13">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73FD1AB0" w14:textId="09CCC968" w:rsidR="00B259C6" w:rsidRDefault="00F55B20" w:rsidP="00B259C6">
      <w:pPr>
        <w:rPr>
          <w:rFonts w:ascii="Source Sans Pro" w:hAnsi="Source Sans Pro"/>
          <w:sz w:val="22"/>
        </w:rPr>
      </w:pPr>
      <w:r>
        <w:rPr>
          <w:rFonts w:ascii="Source Sans Pro" w:hAnsi="Source Sans Pro"/>
          <w:sz w:val="22"/>
        </w:rPr>
        <w:t>D</w:t>
      </w:r>
      <w:r w:rsidR="00B259C6" w:rsidRPr="00B259C6">
        <w:rPr>
          <w:rFonts w:ascii="Source Sans Pro" w:hAnsi="Source Sans Pro"/>
          <w:sz w:val="22"/>
        </w:rPr>
        <w:t xml:space="preserve">istribute the learning activity, </w:t>
      </w:r>
      <w:r w:rsidR="00906222">
        <w:rPr>
          <w:rFonts w:ascii="Source Sans Pro" w:hAnsi="Source Sans Pro"/>
          <w:b/>
          <w:sz w:val="22"/>
        </w:rPr>
        <w:t>Key Messaging Points</w:t>
      </w:r>
      <w:r w:rsidR="00B259C6" w:rsidRPr="00B259C6">
        <w:rPr>
          <w:rFonts w:ascii="Source Sans Pro" w:hAnsi="Source Sans Pro"/>
          <w:sz w:val="22"/>
        </w:rPr>
        <w:t xml:space="preserve">. </w:t>
      </w:r>
      <w:r w:rsidR="00906222">
        <w:rPr>
          <w:rFonts w:ascii="Source Sans Pro" w:hAnsi="Source Sans Pro"/>
          <w:sz w:val="22"/>
        </w:rPr>
        <w:t>Either facilitate the activity individually or b</w:t>
      </w:r>
      <w:r w:rsidR="00B259C6" w:rsidRPr="00B259C6">
        <w:rPr>
          <w:rFonts w:ascii="Source Sans Pro" w:hAnsi="Source Sans Pro"/>
          <w:sz w:val="22"/>
        </w:rPr>
        <w:t>r</w:t>
      </w:r>
      <w:r w:rsidR="00906222">
        <w:rPr>
          <w:rFonts w:ascii="Source Sans Pro" w:hAnsi="Source Sans Pro"/>
          <w:sz w:val="22"/>
        </w:rPr>
        <w:t>eak the room into groups. Allow</w:t>
      </w:r>
      <w:r w:rsidR="00B259C6" w:rsidRPr="00B259C6">
        <w:rPr>
          <w:rFonts w:ascii="Source Sans Pro" w:hAnsi="Source Sans Pro"/>
          <w:sz w:val="22"/>
        </w:rPr>
        <w:t xml:space="preserve"> the </w:t>
      </w:r>
      <w:r w:rsidR="00906222">
        <w:rPr>
          <w:rFonts w:ascii="Source Sans Pro" w:hAnsi="Source Sans Pro"/>
          <w:sz w:val="22"/>
        </w:rPr>
        <w:t xml:space="preserve">individual or </w:t>
      </w:r>
      <w:r w:rsidR="00B259C6" w:rsidRPr="00B259C6">
        <w:rPr>
          <w:rFonts w:ascii="Source Sans Pro" w:hAnsi="Source Sans Pro"/>
          <w:sz w:val="22"/>
        </w:rPr>
        <w:t xml:space="preserve">groups to work through the </w:t>
      </w:r>
      <w:r w:rsidR="00906222">
        <w:rPr>
          <w:rFonts w:ascii="Source Sans Pro" w:hAnsi="Source Sans Pro"/>
          <w:sz w:val="22"/>
        </w:rPr>
        <w:t>activity and facilitate reporting out</w:t>
      </w:r>
      <w:r w:rsidR="00B259C6" w:rsidRPr="00B259C6">
        <w:rPr>
          <w:rFonts w:ascii="Source Sans Pro" w:hAnsi="Source Sans Pro"/>
          <w:sz w:val="22"/>
        </w:rPr>
        <w:t xml:space="preserve">. </w:t>
      </w:r>
    </w:p>
    <w:p w14:paraId="4FF5BE95" w14:textId="77777777" w:rsidR="00B259C6" w:rsidRDefault="00B259C6" w:rsidP="00B259C6">
      <w:pPr>
        <w:rPr>
          <w:rFonts w:ascii="Source Sans Pro" w:hAnsi="Source Sans Pro"/>
          <w:sz w:val="22"/>
        </w:rPr>
      </w:pPr>
    </w:p>
    <w:p w14:paraId="219D42A8" w14:textId="77777777" w:rsidR="00B259C6" w:rsidRPr="00B259C6" w:rsidRDefault="00B259C6" w:rsidP="00B259C6">
      <w:pPr>
        <w:rPr>
          <w:rFonts w:ascii="Source Sans Pro" w:hAnsi="Source Sans Pro"/>
          <w:sz w:val="22"/>
        </w:rPr>
      </w:pPr>
      <w:r>
        <w:rPr>
          <w:rFonts w:ascii="Source Sans Pro" w:hAnsi="Source Sans Pro"/>
          <w:noProof/>
          <w:sz w:val="22"/>
        </w:rPr>
        <w:drawing>
          <wp:inline distT="0" distB="0" distL="0" distR="0" wp14:anchorId="642401F9" wp14:editId="546CAAF6">
            <wp:extent cx="5880735" cy="228600"/>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S Sub headers8.jpg"/>
                    <pic:cNvPicPr/>
                  </pic:nvPicPr>
                  <pic:blipFill>
                    <a:blip r:embed="rId14">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1E717801" w14:textId="0CBF82D4" w:rsidR="00CF1C71" w:rsidRPr="00751A4D" w:rsidRDefault="00CF1C71" w:rsidP="00CF1C71">
      <w:pPr>
        <w:widowControl w:val="0"/>
        <w:autoSpaceDE w:val="0"/>
        <w:autoSpaceDN w:val="0"/>
        <w:adjustRightInd w:val="0"/>
        <w:rPr>
          <w:rFonts w:ascii="Source Sans Pro" w:hAnsi="Source Sans Pro" w:cs="ArialMT"/>
          <w:sz w:val="22"/>
          <w:szCs w:val="22"/>
        </w:rPr>
      </w:pPr>
      <w:r w:rsidRPr="00751A4D">
        <w:rPr>
          <w:rFonts w:ascii="Source Sans Pro" w:hAnsi="Source Sans Pro" w:cs="ArialMT"/>
          <w:sz w:val="22"/>
          <w:szCs w:val="22"/>
        </w:rPr>
        <w:t>At the conclusion of the activity, the facilitator should provide time for questions and answers as appropriate. The facilitator should then reinforce three key steps the advisor should take:</w:t>
      </w:r>
    </w:p>
    <w:p w14:paraId="3AF86FBA" w14:textId="7D11AA52" w:rsidR="00024542" w:rsidRDefault="00B4419E" w:rsidP="00CF1C71">
      <w:pPr>
        <w:numPr>
          <w:ilvl w:val="0"/>
          <w:numId w:val="14"/>
        </w:numPr>
        <w:rPr>
          <w:rFonts w:ascii="Source Sans Pro" w:hAnsi="Source Sans Pro" w:cs="Arial"/>
          <w:sz w:val="22"/>
          <w:szCs w:val="22"/>
        </w:rPr>
      </w:pPr>
      <w:r>
        <w:rPr>
          <w:rFonts w:ascii="Source Sans Pro" w:hAnsi="Source Sans Pro" w:cs="Arial"/>
          <w:sz w:val="22"/>
          <w:szCs w:val="22"/>
        </w:rPr>
        <w:t>Use DECA’s guiding principles to communicate how DECA fulfils its mission and supports learning.</w:t>
      </w:r>
    </w:p>
    <w:p w14:paraId="41CAB1BF" w14:textId="3BF82456" w:rsidR="00B4419E" w:rsidRDefault="00B4419E" w:rsidP="00CF1C71">
      <w:pPr>
        <w:numPr>
          <w:ilvl w:val="0"/>
          <w:numId w:val="14"/>
        </w:numPr>
        <w:rPr>
          <w:rFonts w:ascii="Source Sans Pro" w:hAnsi="Source Sans Pro" w:cs="Arial"/>
          <w:sz w:val="22"/>
          <w:szCs w:val="22"/>
        </w:rPr>
      </w:pPr>
      <w:r>
        <w:rPr>
          <w:rFonts w:ascii="Source Sans Pro" w:hAnsi="Source Sans Pro" w:cs="Arial"/>
          <w:sz w:val="22"/>
          <w:szCs w:val="22"/>
        </w:rPr>
        <w:t>Continuously advocate for the educational connection that DECA supports.</w:t>
      </w:r>
    </w:p>
    <w:p w14:paraId="26EA6B43" w14:textId="77777777" w:rsidR="00B259C6" w:rsidRPr="00B259C6" w:rsidRDefault="00B259C6" w:rsidP="00B259C6">
      <w:pPr>
        <w:rPr>
          <w:rFonts w:ascii="Source Sans Pro" w:hAnsi="Source Sans Pro"/>
          <w:sz w:val="22"/>
        </w:rPr>
      </w:pPr>
    </w:p>
    <w:p w14:paraId="0A21B9BE" w14:textId="77777777" w:rsidR="00B259C6" w:rsidRDefault="00B259C6" w:rsidP="00B259C6">
      <w:pPr>
        <w:rPr>
          <w:rFonts w:ascii="Source Sans Pro" w:hAnsi="Source Sans Pro"/>
          <w:sz w:val="22"/>
        </w:rPr>
      </w:pPr>
      <w:r>
        <w:rPr>
          <w:rFonts w:ascii="Source Sans Pro" w:hAnsi="Source Sans Pro"/>
          <w:noProof/>
          <w:sz w:val="22"/>
        </w:rPr>
        <w:drawing>
          <wp:inline distT="0" distB="0" distL="0" distR="0" wp14:anchorId="67E782B8" wp14:editId="378EC781">
            <wp:extent cx="5880735" cy="228600"/>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S Sub headers9.jpg"/>
                    <pic:cNvPicPr/>
                  </pic:nvPicPr>
                  <pic:blipFill>
                    <a:blip r:embed="rId15">
                      <a:extLst>
                        <a:ext uri="{28A0092B-C50C-407E-A947-70E740481C1C}">
                          <a14:useLocalDpi xmlns:a14="http://schemas.microsoft.com/office/drawing/2010/main" val="0"/>
                        </a:ext>
                      </a:extLst>
                    </a:blip>
                    <a:stretch>
                      <a:fillRect/>
                    </a:stretch>
                  </pic:blipFill>
                  <pic:spPr>
                    <a:xfrm>
                      <a:off x="0" y="0"/>
                      <a:ext cx="5880735" cy="228600"/>
                    </a:xfrm>
                    <a:prstGeom prst="rect">
                      <a:avLst/>
                    </a:prstGeom>
                  </pic:spPr>
                </pic:pic>
              </a:graphicData>
            </a:graphic>
          </wp:inline>
        </w:drawing>
      </w:r>
    </w:p>
    <w:p w14:paraId="28F9C9DD" w14:textId="77777777" w:rsidR="006940AE" w:rsidRDefault="006940AE" w:rsidP="00BF30EC">
      <w:pPr>
        <w:numPr>
          <w:ilvl w:val="0"/>
          <w:numId w:val="9"/>
        </w:numPr>
        <w:rPr>
          <w:rFonts w:ascii="Source Sans Pro" w:hAnsi="Source Sans Pro"/>
          <w:sz w:val="22"/>
        </w:rPr>
      </w:pPr>
      <w:r>
        <w:rPr>
          <w:rFonts w:ascii="Source Sans Pro" w:hAnsi="Source Sans Pro"/>
          <w:sz w:val="22"/>
        </w:rPr>
        <w:t>Let’s Talk About DECA Video</w:t>
      </w:r>
    </w:p>
    <w:p w14:paraId="584F7ADC" w14:textId="77777777" w:rsidR="006940AE" w:rsidRDefault="006940AE" w:rsidP="00BF30EC">
      <w:pPr>
        <w:numPr>
          <w:ilvl w:val="0"/>
          <w:numId w:val="9"/>
        </w:numPr>
        <w:rPr>
          <w:rFonts w:ascii="Source Sans Pro" w:hAnsi="Source Sans Pro"/>
          <w:sz w:val="22"/>
        </w:rPr>
      </w:pPr>
      <w:r>
        <w:rPr>
          <w:rFonts w:ascii="Source Sans Pro" w:hAnsi="Source Sans Pro"/>
          <w:sz w:val="22"/>
        </w:rPr>
        <w:t>Be a Hero publication</w:t>
      </w:r>
    </w:p>
    <w:p w14:paraId="50AC81F3" w14:textId="51B25CFC" w:rsidR="00BF30EC" w:rsidRPr="00BF30EC" w:rsidRDefault="006940AE" w:rsidP="00BF30EC">
      <w:pPr>
        <w:numPr>
          <w:ilvl w:val="0"/>
          <w:numId w:val="9"/>
        </w:numPr>
        <w:rPr>
          <w:rFonts w:ascii="Source Sans Pro" w:hAnsi="Source Sans Pro"/>
          <w:sz w:val="22"/>
        </w:rPr>
      </w:pPr>
      <w:r>
        <w:rPr>
          <w:rFonts w:ascii="Source Sans Pro" w:hAnsi="Source Sans Pro"/>
          <w:sz w:val="22"/>
        </w:rPr>
        <w:t>DECA Annual Impact Report</w:t>
      </w:r>
      <w:r w:rsidR="00BF30EC" w:rsidRPr="00BF30EC">
        <w:rPr>
          <w:rFonts w:ascii="Source Sans Pro" w:hAnsi="Source Sans Pro"/>
          <w:sz w:val="22"/>
        </w:rPr>
        <w:t xml:space="preserve"> </w:t>
      </w:r>
    </w:p>
    <w:p w14:paraId="050228EA" w14:textId="77777777" w:rsidR="00BF30EC" w:rsidRDefault="00BF30EC" w:rsidP="00BF30EC">
      <w:pPr>
        <w:numPr>
          <w:ilvl w:val="0"/>
          <w:numId w:val="9"/>
        </w:numPr>
        <w:rPr>
          <w:rFonts w:ascii="Source Sans Pro" w:hAnsi="Source Sans Pro"/>
          <w:sz w:val="22"/>
        </w:rPr>
      </w:pPr>
      <w:r w:rsidRPr="00BF30EC">
        <w:rPr>
          <w:rFonts w:ascii="Source Sans Pro" w:hAnsi="Source Sans Pro"/>
          <w:sz w:val="22"/>
        </w:rPr>
        <w:t>PowerPoint and LCD Projector</w:t>
      </w:r>
    </w:p>
    <w:p w14:paraId="15B3C9C5" w14:textId="2D50568C" w:rsidR="006C6A4D" w:rsidRPr="00BF30EC" w:rsidRDefault="006C6A4D" w:rsidP="00BF30EC">
      <w:pPr>
        <w:numPr>
          <w:ilvl w:val="0"/>
          <w:numId w:val="9"/>
        </w:numPr>
        <w:rPr>
          <w:rFonts w:ascii="Source Sans Pro" w:hAnsi="Source Sans Pro"/>
          <w:sz w:val="22"/>
        </w:rPr>
      </w:pPr>
      <w:r>
        <w:rPr>
          <w:rFonts w:ascii="Source Sans Pro" w:hAnsi="Source Sans Pro"/>
          <w:sz w:val="22"/>
        </w:rPr>
        <w:t>Flipchart and Markers</w:t>
      </w:r>
    </w:p>
    <w:p w14:paraId="5C2428D3" w14:textId="77777777" w:rsidR="00B259C6" w:rsidRPr="00B259C6" w:rsidRDefault="00B259C6" w:rsidP="00B259C6">
      <w:pPr>
        <w:rPr>
          <w:rFonts w:ascii="Source Sans Pro" w:hAnsi="Source Sans Pro"/>
          <w:sz w:val="22"/>
        </w:rPr>
      </w:pPr>
    </w:p>
    <w:sectPr w:rsidR="00B259C6" w:rsidRPr="00B259C6" w:rsidSect="00FA523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47E5" w14:textId="77777777" w:rsidR="003D4ED9" w:rsidRDefault="003D4ED9" w:rsidP="00BF30EC">
      <w:r>
        <w:separator/>
      </w:r>
    </w:p>
  </w:endnote>
  <w:endnote w:type="continuationSeparator" w:id="0">
    <w:p w14:paraId="542CA7F4" w14:textId="77777777" w:rsidR="003D4ED9" w:rsidRDefault="003D4ED9" w:rsidP="00BF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Std">
    <w:altName w:val="Utopia Std"/>
    <w:panose1 w:val="020B0604020202020204"/>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6EF6" w14:textId="2BBFAB58" w:rsidR="00BF30EC" w:rsidRPr="008754BF" w:rsidRDefault="00BF30EC" w:rsidP="00BF30EC">
    <w:pPr>
      <w:pStyle w:val="Footer"/>
      <w:rPr>
        <w:rFonts w:ascii="Source Sans Pro" w:hAnsi="Source Sans Pro"/>
        <w:sz w:val="16"/>
        <w:szCs w:val="16"/>
      </w:rPr>
    </w:pPr>
    <w:r w:rsidRPr="008754BF">
      <w:rPr>
        <w:rFonts w:ascii="Source Sans Pro" w:hAnsi="Source Sans Pro"/>
        <w:sz w:val="16"/>
        <w:szCs w:val="16"/>
      </w:rPr>
      <w:t>C</w:t>
    </w:r>
    <w:r w:rsidR="008754BF">
      <w:rPr>
        <w:rFonts w:ascii="Source Sans Pro" w:hAnsi="Source Sans Pro"/>
        <w:sz w:val="16"/>
        <w:szCs w:val="16"/>
      </w:rPr>
      <w:t>opyright © 2018</w:t>
    </w:r>
    <w:r w:rsidRPr="008754BF">
      <w:rPr>
        <w:rFonts w:ascii="Source Sans Pro" w:hAnsi="Source Sans Pro"/>
        <w:sz w:val="16"/>
        <w:szCs w:val="16"/>
      </w:rPr>
      <w:t xml:space="preserve"> DECA Inc. All rights reserved.</w:t>
    </w:r>
    <w:r w:rsidRPr="008754BF">
      <w:rPr>
        <w:rFonts w:ascii="Source Sans Pro" w:hAnsi="Source Sans Pro"/>
        <w:sz w:val="16"/>
        <w:szCs w:val="16"/>
      </w:rPr>
      <w:tab/>
    </w:r>
    <w:r w:rsidRPr="008754BF">
      <w:rPr>
        <w:rFonts w:ascii="Source Sans Pro" w:hAnsi="Source Sans Pro"/>
        <w:sz w:val="16"/>
        <w:szCs w:val="16"/>
      </w:rPr>
      <w:tab/>
    </w:r>
    <w:r w:rsidRPr="008754BF">
      <w:rPr>
        <w:rFonts w:ascii="Source Sans Pro" w:hAnsi="Source Sans Pro"/>
        <w:b/>
        <w:sz w:val="16"/>
        <w:szCs w:val="16"/>
      </w:rPr>
      <w:fldChar w:fldCharType="begin"/>
    </w:r>
    <w:r w:rsidRPr="008754BF">
      <w:rPr>
        <w:rFonts w:ascii="Source Sans Pro" w:hAnsi="Source Sans Pro"/>
        <w:b/>
        <w:sz w:val="16"/>
        <w:szCs w:val="16"/>
      </w:rPr>
      <w:instrText xml:space="preserve"> PAGE </w:instrText>
    </w:r>
    <w:r w:rsidRPr="008754BF">
      <w:rPr>
        <w:rFonts w:ascii="Source Sans Pro" w:hAnsi="Source Sans Pro"/>
        <w:b/>
        <w:sz w:val="16"/>
        <w:szCs w:val="16"/>
      </w:rPr>
      <w:fldChar w:fldCharType="separate"/>
    </w:r>
    <w:r w:rsidR="009A0281" w:rsidRPr="008754BF">
      <w:rPr>
        <w:rFonts w:ascii="Source Sans Pro" w:hAnsi="Source Sans Pro"/>
        <w:b/>
        <w:noProof/>
        <w:sz w:val="16"/>
        <w:szCs w:val="16"/>
      </w:rPr>
      <w:t>1</w:t>
    </w:r>
    <w:r w:rsidRPr="008754BF">
      <w:rPr>
        <w:rFonts w:ascii="Source Sans Pro" w:hAnsi="Source Sans Pro"/>
        <w:sz w:val="16"/>
        <w:szCs w:val="16"/>
      </w:rPr>
      <w:fldChar w:fldCharType="end"/>
    </w:r>
  </w:p>
  <w:p w14:paraId="3129A8F0" w14:textId="77777777" w:rsidR="00BF30EC" w:rsidRPr="008754BF" w:rsidRDefault="00BF30EC">
    <w:pPr>
      <w:pStyle w:val="Footer"/>
      <w:rPr>
        <w:rFonts w:ascii="Source Sans Pro" w:hAnsi="Source Sans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D814" w14:textId="77777777" w:rsidR="003D4ED9" w:rsidRDefault="003D4ED9" w:rsidP="00BF30EC">
      <w:r>
        <w:separator/>
      </w:r>
    </w:p>
  </w:footnote>
  <w:footnote w:type="continuationSeparator" w:id="0">
    <w:p w14:paraId="4ACFF579" w14:textId="77777777" w:rsidR="003D4ED9" w:rsidRDefault="003D4ED9" w:rsidP="00BF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DEF"/>
    <w:multiLevelType w:val="hybridMultilevel"/>
    <w:tmpl w:val="E41A43A8"/>
    <w:lvl w:ilvl="0" w:tplc="F634BAC2">
      <w:start w:val="1"/>
      <w:numFmt w:val="bullet"/>
      <w:lvlText w:val="•"/>
      <w:lvlJc w:val="left"/>
      <w:pPr>
        <w:tabs>
          <w:tab w:val="num" w:pos="720"/>
        </w:tabs>
        <w:ind w:left="720" w:hanging="360"/>
      </w:pPr>
      <w:rPr>
        <w:rFonts w:ascii="Arial" w:hAnsi="Arial" w:hint="default"/>
      </w:rPr>
    </w:lvl>
    <w:lvl w:ilvl="1" w:tplc="1D5CBDD8" w:tentative="1">
      <w:start w:val="1"/>
      <w:numFmt w:val="bullet"/>
      <w:lvlText w:val="•"/>
      <w:lvlJc w:val="left"/>
      <w:pPr>
        <w:tabs>
          <w:tab w:val="num" w:pos="1440"/>
        </w:tabs>
        <w:ind w:left="1440" w:hanging="360"/>
      </w:pPr>
      <w:rPr>
        <w:rFonts w:ascii="Arial" w:hAnsi="Arial" w:hint="default"/>
      </w:rPr>
    </w:lvl>
    <w:lvl w:ilvl="2" w:tplc="B8B817D0" w:tentative="1">
      <w:start w:val="1"/>
      <w:numFmt w:val="bullet"/>
      <w:lvlText w:val="•"/>
      <w:lvlJc w:val="left"/>
      <w:pPr>
        <w:tabs>
          <w:tab w:val="num" w:pos="2160"/>
        </w:tabs>
        <w:ind w:left="2160" w:hanging="360"/>
      </w:pPr>
      <w:rPr>
        <w:rFonts w:ascii="Arial" w:hAnsi="Arial" w:hint="default"/>
      </w:rPr>
    </w:lvl>
    <w:lvl w:ilvl="3" w:tplc="FBEC3970" w:tentative="1">
      <w:start w:val="1"/>
      <w:numFmt w:val="bullet"/>
      <w:lvlText w:val="•"/>
      <w:lvlJc w:val="left"/>
      <w:pPr>
        <w:tabs>
          <w:tab w:val="num" w:pos="2880"/>
        </w:tabs>
        <w:ind w:left="2880" w:hanging="360"/>
      </w:pPr>
      <w:rPr>
        <w:rFonts w:ascii="Arial" w:hAnsi="Arial" w:hint="default"/>
      </w:rPr>
    </w:lvl>
    <w:lvl w:ilvl="4" w:tplc="052A7E50" w:tentative="1">
      <w:start w:val="1"/>
      <w:numFmt w:val="bullet"/>
      <w:lvlText w:val="•"/>
      <w:lvlJc w:val="left"/>
      <w:pPr>
        <w:tabs>
          <w:tab w:val="num" w:pos="3600"/>
        </w:tabs>
        <w:ind w:left="3600" w:hanging="360"/>
      </w:pPr>
      <w:rPr>
        <w:rFonts w:ascii="Arial" w:hAnsi="Arial" w:hint="default"/>
      </w:rPr>
    </w:lvl>
    <w:lvl w:ilvl="5" w:tplc="2B8E4EE8" w:tentative="1">
      <w:start w:val="1"/>
      <w:numFmt w:val="bullet"/>
      <w:lvlText w:val="•"/>
      <w:lvlJc w:val="left"/>
      <w:pPr>
        <w:tabs>
          <w:tab w:val="num" w:pos="4320"/>
        </w:tabs>
        <w:ind w:left="4320" w:hanging="360"/>
      </w:pPr>
      <w:rPr>
        <w:rFonts w:ascii="Arial" w:hAnsi="Arial" w:hint="default"/>
      </w:rPr>
    </w:lvl>
    <w:lvl w:ilvl="6" w:tplc="827E8E4C" w:tentative="1">
      <w:start w:val="1"/>
      <w:numFmt w:val="bullet"/>
      <w:lvlText w:val="•"/>
      <w:lvlJc w:val="left"/>
      <w:pPr>
        <w:tabs>
          <w:tab w:val="num" w:pos="5040"/>
        </w:tabs>
        <w:ind w:left="5040" w:hanging="360"/>
      </w:pPr>
      <w:rPr>
        <w:rFonts w:ascii="Arial" w:hAnsi="Arial" w:hint="default"/>
      </w:rPr>
    </w:lvl>
    <w:lvl w:ilvl="7" w:tplc="96DC07AC" w:tentative="1">
      <w:start w:val="1"/>
      <w:numFmt w:val="bullet"/>
      <w:lvlText w:val="•"/>
      <w:lvlJc w:val="left"/>
      <w:pPr>
        <w:tabs>
          <w:tab w:val="num" w:pos="5760"/>
        </w:tabs>
        <w:ind w:left="5760" w:hanging="360"/>
      </w:pPr>
      <w:rPr>
        <w:rFonts w:ascii="Arial" w:hAnsi="Arial" w:hint="default"/>
      </w:rPr>
    </w:lvl>
    <w:lvl w:ilvl="8" w:tplc="B66023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883110"/>
    <w:multiLevelType w:val="hybridMultilevel"/>
    <w:tmpl w:val="FF20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A6F96"/>
    <w:multiLevelType w:val="hybridMultilevel"/>
    <w:tmpl w:val="3492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650ED"/>
    <w:multiLevelType w:val="hybridMultilevel"/>
    <w:tmpl w:val="925E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6B3"/>
    <w:multiLevelType w:val="hybridMultilevel"/>
    <w:tmpl w:val="25E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4FBA"/>
    <w:multiLevelType w:val="hybridMultilevel"/>
    <w:tmpl w:val="98B6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6337"/>
    <w:multiLevelType w:val="hybridMultilevel"/>
    <w:tmpl w:val="F7A4D3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C53C85"/>
    <w:multiLevelType w:val="hybridMultilevel"/>
    <w:tmpl w:val="11C2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874DD"/>
    <w:multiLevelType w:val="hybridMultilevel"/>
    <w:tmpl w:val="A72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41896"/>
    <w:multiLevelType w:val="hybridMultilevel"/>
    <w:tmpl w:val="EEF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83B78"/>
    <w:multiLevelType w:val="hybridMultilevel"/>
    <w:tmpl w:val="6B3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08777"/>
    <w:multiLevelType w:val="hybridMultilevel"/>
    <w:tmpl w:val="25BC7D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EB174AF"/>
    <w:multiLevelType w:val="hybridMultilevel"/>
    <w:tmpl w:val="5490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903D5"/>
    <w:multiLevelType w:val="hybridMultilevel"/>
    <w:tmpl w:val="4A84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E016D"/>
    <w:multiLevelType w:val="hybridMultilevel"/>
    <w:tmpl w:val="AF0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1463C"/>
    <w:multiLevelType w:val="hybridMultilevel"/>
    <w:tmpl w:val="4490B3E8"/>
    <w:lvl w:ilvl="0" w:tplc="60D8AA4E">
      <w:start w:val="1"/>
      <w:numFmt w:val="bullet"/>
      <w:lvlText w:val="•"/>
      <w:lvlJc w:val="left"/>
      <w:pPr>
        <w:tabs>
          <w:tab w:val="num" w:pos="720"/>
        </w:tabs>
        <w:ind w:left="720" w:hanging="360"/>
      </w:pPr>
      <w:rPr>
        <w:rFonts w:ascii="Arial" w:hAnsi="Arial" w:hint="default"/>
      </w:rPr>
    </w:lvl>
    <w:lvl w:ilvl="1" w:tplc="DF742980">
      <w:numFmt w:val="bullet"/>
      <w:lvlText w:val="•"/>
      <w:lvlJc w:val="left"/>
      <w:pPr>
        <w:tabs>
          <w:tab w:val="num" w:pos="1440"/>
        </w:tabs>
        <w:ind w:left="1440" w:hanging="360"/>
      </w:pPr>
      <w:rPr>
        <w:rFonts w:ascii="Arial" w:hAnsi="Arial" w:hint="default"/>
      </w:rPr>
    </w:lvl>
    <w:lvl w:ilvl="2" w:tplc="92C29AFE" w:tentative="1">
      <w:start w:val="1"/>
      <w:numFmt w:val="bullet"/>
      <w:lvlText w:val="•"/>
      <w:lvlJc w:val="left"/>
      <w:pPr>
        <w:tabs>
          <w:tab w:val="num" w:pos="2160"/>
        </w:tabs>
        <w:ind w:left="2160" w:hanging="360"/>
      </w:pPr>
      <w:rPr>
        <w:rFonts w:ascii="Arial" w:hAnsi="Arial" w:hint="default"/>
      </w:rPr>
    </w:lvl>
    <w:lvl w:ilvl="3" w:tplc="99502C66" w:tentative="1">
      <w:start w:val="1"/>
      <w:numFmt w:val="bullet"/>
      <w:lvlText w:val="•"/>
      <w:lvlJc w:val="left"/>
      <w:pPr>
        <w:tabs>
          <w:tab w:val="num" w:pos="2880"/>
        </w:tabs>
        <w:ind w:left="2880" w:hanging="360"/>
      </w:pPr>
      <w:rPr>
        <w:rFonts w:ascii="Arial" w:hAnsi="Arial" w:hint="default"/>
      </w:rPr>
    </w:lvl>
    <w:lvl w:ilvl="4" w:tplc="9E4C5A08" w:tentative="1">
      <w:start w:val="1"/>
      <w:numFmt w:val="bullet"/>
      <w:lvlText w:val="•"/>
      <w:lvlJc w:val="left"/>
      <w:pPr>
        <w:tabs>
          <w:tab w:val="num" w:pos="3600"/>
        </w:tabs>
        <w:ind w:left="3600" w:hanging="360"/>
      </w:pPr>
      <w:rPr>
        <w:rFonts w:ascii="Arial" w:hAnsi="Arial" w:hint="default"/>
      </w:rPr>
    </w:lvl>
    <w:lvl w:ilvl="5" w:tplc="6BDEB4CE" w:tentative="1">
      <w:start w:val="1"/>
      <w:numFmt w:val="bullet"/>
      <w:lvlText w:val="•"/>
      <w:lvlJc w:val="left"/>
      <w:pPr>
        <w:tabs>
          <w:tab w:val="num" w:pos="4320"/>
        </w:tabs>
        <w:ind w:left="4320" w:hanging="360"/>
      </w:pPr>
      <w:rPr>
        <w:rFonts w:ascii="Arial" w:hAnsi="Arial" w:hint="default"/>
      </w:rPr>
    </w:lvl>
    <w:lvl w:ilvl="6" w:tplc="D9D2E9A4" w:tentative="1">
      <w:start w:val="1"/>
      <w:numFmt w:val="bullet"/>
      <w:lvlText w:val="•"/>
      <w:lvlJc w:val="left"/>
      <w:pPr>
        <w:tabs>
          <w:tab w:val="num" w:pos="5040"/>
        </w:tabs>
        <w:ind w:left="5040" w:hanging="360"/>
      </w:pPr>
      <w:rPr>
        <w:rFonts w:ascii="Arial" w:hAnsi="Arial" w:hint="default"/>
      </w:rPr>
    </w:lvl>
    <w:lvl w:ilvl="7" w:tplc="F48433E4" w:tentative="1">
      <w:start w:val="1"/>
      <w:numFmt w:val="bullet"/>
      <w:lvlText w:val="•"/>
      <w:lvlJc w:val="left"/>
      <w:pPr>
        <w:tabs>
          <w:tab w:val="num" w:pos="5760"/>
        </w:tabs>
        <w:ind w:left="5760" w:hanging="360"/>
      </w:pPr>
      <w:rPr>
        <w:rFonts w:ascii="Arial" w:hAnsi="Arial" w:hint="default"/>
      </w:rPr>
    </w:lvl>
    <w:lvl w:ilvl="8" w:tplc="FF74A8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144F01"/>
    <w:multiLevelType w:val="hybridMultilevel"/>
    <w:tmpl w:val="4D14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559DC"/>
    <w:multiLevelType w:val="hybridMultilevel"/>
    <w:tmpl w:val="3492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FC226B"/>
    <w:multiLevelType w:val="hybridMultilevel"/>
    <w:tmpl w:val="545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67E1C"/>
    <w:multiLevelType w:val="hybridMultilevel"/>
    <w:tmpl w:val="AED21A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BF62D2"/>
    <w:multiLevelType w:val="hybridMultilevel"/>
    <w:tmpl w:val="E11C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6"/>
  </w:num>
  <w:num w:numId="5">
    <w:abstractNumId w:val="12"/>
  </w:num>
  <w:num w:numId="6">
    <w:abstractNumId w:val="1"/>
  </w:num>
  <w:num w:numId="7">
    <w:abstractNumId w:val="19"/>
  </w:num>
  <w:num w:numId="8">
    <w:abstractNumId w:val="8"/>
  </w:num>
  <w:num w:numId="9">
    <w:abstractNumId w:val="6"/>
  </w:num>
  <w:num w:numId="10">
    <w:abstractNumId w:val="17"/>
  </w:num>
  <w:num w:numId="11">
    <w:abstractNumId w:val="2"/>
  </w:num>
  <w:num w:numId="12">
    <w:abstractNumId w:val="0"/>
  </w:num>
  <w:num w:numId="13">
    <w:abstractNumId w:val="15"/>
  </w:num>
  <w:num w:numId="14">
    <w:abstractNumId w:val="20"/>
  </w:num>
  <w:num w:numId="15">
    <w:abstractNumId w:val="13"/>
  </w:num>
  <w:num w:numId="16">
    <w:abstractNumId w:val="10"/>
  </w:num>
  <w:num w:numId="17">
    <w:abstractNumId w:val="14"/>
  </w:num>
  <w:num w:numId="18">
    <w:abstractNumId w:val="9"/>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C6"/>
    <w:rsid w:val="00024542"/>
    <w:rsid w:val="00120F47"/>
    <w:rsid w:val="00134A78"/>
    <w:rsid w:val="00165420"/>
    <w:rsid w:val="001E2FD9"/>
    <w:rsid w:val="002803E9"/>
    <w:rsid w:val="0032661D"/>
    <w:rsid w:val="00396BDE"/>
    <w:rsid w:val="003D4ED9"/>
    <w:rsid w:val="00547C6A"/>
    <w:rsid w:val="006940AE"/>
    <w:rsid w:val="006C6A4D"/>
    <w:rsid w:val="00703B8E"/>
    <w:rsid w:val="007C72FC"/>
    <w:rsid w:val="007F2EFF"/>
    <w:rsid w:val="00855529"/>
    <w:rsid w:val="008754BF"/>
    <w:rsid w:val="00900B47"/>
    <w:rsid w:val="00906222"/>
    <w:rsid w:val="009A0281"/>
    <w:rsid w:val="009A379E"/>
    <w:rsid w:val="009E006A"/>
    <w:rsid w:val="00B259C6"/>
    <w:rsid w:val="00B4419E"/>
    <w:rsid w:val="00B92546"/>
    <w:rsid w:val="00BF30EC"/>
    <w:rsid w:val="00C928F2"/>
    <w:rsid w:val="00CA1FA0"/>
    <w:rsid w:val="00CF1C71"/>
    <w:rsid w:val="00D50A7E"/>
    <w:rsid w:val="00DF6904"/>
    <w:rsid w:val="00E55233"/>
    <w:rsid w:val="00F35C0B"/>
    <w:rsid w:val="00F55B20"/>
    <w:rsid w:val="00F7219E"/>
    <w:rsid w:val="00FA3E5A"/>
    <w:rsid w:val="00FA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B15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9C6"/>
    <w:rPr>
      <w:color w:val="0563C1" w:themeColor="hyperlink"/>
      <w:u w:val="single"/>
    </w:rPr>
  </w:style>
  <w:style w:type="paragraph" w:styleId="Header">
    <w:name w:val="header"/>
    <w:basedOn w:val="Normal"/>
    <w:link w:val="HeaderChar"/>
    <w:uiPriority w:val="99"/>
    <w:unhideWhenUsed/>
    <w:rsid w:val="00BF30EC"/>
    <w:pPr>
      <w:tabs>
        <w:tab w:val="center" w:pos="4680"/>
        <w:tab w:val="right" w:pos="9360"/>
      </w:tabs>
    </w:pPr>
  </w:style>
  <w:style w:type="character" w:customStyle="1" w:styleId="HeaderChar">
    <w:name w:val="Header Char"/>
    <w:basedOn w:val="DefaultParagraphFont"/>
    <w:link w:val="Header"/>
    <w:uiPriority w:val="99"/>
    <w:rsid w:val="00BF30EC"/>
  </w:style>
  <w:style w:type="paragraph" w:styleId="Footer">
    <w:name w:val="footer"/>
    <w:basedOn w:val="Normal"/>
    <w:link w:val="FooterChar"/>
    <w:uiPriority w:val="99"/>
    <w:unhideWhenUsed/>
    <w:rsid w:val="00BF30EC"/>
    <w:pPr>
      <w:tabs>
        <w:tab w:val="center" w:pos="4680"/>
        <w:tab w:val="right" w:pos="9360"/>
      </w:tabs>
    </w:pPr>
  </w:style>
  <w:style w:type="character" w:customStyle="1" w:styleId="FooterChar">
    <w:name w:val="Footer Char"/>
    <w:basedOn w:val="DefaultParagraphFont"/>
    <w:link w:val="Footer"/>
    <w:uiPriority w:val="99"/>
    <w:rsid w:val="00BF30EC"/>
  </w:style>
  <w:style w:type="character" w:customStyle="1" w:styleId="A0">
    <w:name w:val="A0"/>
    <w:uiPriority w:val="99"/>
    <w:rsid w:val="00900B47"/>
    <w:rPr>
      <w:rFonts w:cs="Utopia Std"/>
      <w:color w:val="221E1F"/>
      <w:sz w:val="20"/>
      <w:szCs w:val="20"/>
    </w:rPr>
  </w:style>
  <w:style w:type="paragraph" w:styleId="NoSpacing">
    <w:name w:val="No Spacing"/>
    <w:basedOn w:val="Normal"/>
    <w:uiPriority w:val="99"/>
    <w:qFormat/>
    <w:rsid w:val="00900B47"/>
    <w:pPr>
      <w:widowControl w:val="0"/>
      <w:autoSpaceDE w:val="0"/>
      <w:autoSpaceDN w:val="0"/>
      <w:adjustRightInd w:val="0"/>
      <w:spacing w:line="288" w:lineRule="auto"/>
      <w:textAlignment w:val="center"/>
    </w:pPr>
    <w:rPr>
      <w:rFonts w:ascii="Cambria" w:eastAsia="Times New Roman" w:hAnsi="Cambria" w:cs="Cambria"/>
      <w:color w:val="000000"/>
      <w:sz w:val="22"/>
      <w:szCs w:val="22"/>
    </w:rPr>
  </w:style>
  <w:style w:type="paragraph" w:customStyle="1" w:styleId="p1">
    <w:name w:val="p1"/>
    <w:basedOn w:val="Normal"/>
    <w:rsid w:val="00CA1FA0"/>
    <w:rPr>
      <w:rFonts w:ascii="Helvetica" w:hAnsi="Helvetica" w:cs="Times New Roman"/>
      <w:sz w:val="18"/>
      <w:szCs w:val="18"/>
    </w:rPr>
  </w:style>
  <w:style w:type="paragraph" w:customStyle="1" w:styleId="p2">
    <w:name w:val="p2"/>
    <w:basedOn w:val="Normal"/>
    <w:rsid w:val="00CA1FA0"/>
    <w:pPr>
      <w:spacing w:after="135" w:line="152" w:lineRule="atLeast"/>
    </w:pPr>
    <w:rPr>
      <w:rFonts w:ascii="Helvetica" w:hAnsi="Helvetica" w:cs="Times New Roman"/>
      <w:color w:val="717274"/>
      <w:sz w:val="15"/>
      <w:szCs w:val="15"/>
    </w:rPr>
  </w:style>
  <w:style w:type="character" w:customStyle="1" w:styleId="apple-converted-space">
    <w:name w:val="apple-converted-space"/>
    <w:basedOn w:val="DefaultParagraphFont"/>
    <w:rsid w:val="00CA1FA0"/>
  </w:style>
  <w:style w:type="paragraph" w:styleId="ListParagraph">
    <w:name w:val="List Paragraph"/>
    <w:basedOn w:val="Normal"/>
    <w:uiPriority w:val="34"/>
    <w:qFormat/>
    <w:rsid w:val="002803E9"/>
    <w:pPr>
      <w:ind w:left="720"/>
      <w:contextualSpacing/>
    </w:pPr>
  </w:style>
  <w:style w:type="character" w:customStyle="1" w:styleId="s1">
    <w:name w:val="s1"/>
    <w:basedOn w:val="DefaultParagraphFont"/>
    <w:rsid w:val="00396BDE"/>
    <w:rPr>
      <w:rFonts w:ascii="Symbol" w:hAnsi="Symbo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0884">
      <w:bodyDiv w:val="1"/>
      <w:marLeft w:val="0"/>
      <w:marRight w:val="0"/>
      <w:marTop w:val="0"/>
      <w:marBottom w:val="0"/>
      <w:divBdr>
        <w:top w:val="none" w:sz="0" w:space="0" w:color="auto"/>
        <w:left w:val="none" w:sz="0" w:space="0" w:color="auto"/>
        <w:bottom w:val="none" w:sz="0" w:space="0" w:color="auto"/>
        <w:right w:val="none" w:sz="0" w:space="0" w:color="auto"/>
      </w:divBdr>
    </w:div>
    <w:div w:id="742992509">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604991861">
      <w:bodyDiv w:val="1"/>
      <w:marLeft w:val="0"/>
      <w:marRight w:val="0"/>
      <w:marTop w:val="0"/>
      <w:marBottom w:val="0"/>
      <w:divBdr>
        <w:top w:val="none" w:sz="0" w:space="0" w:color="auto"/>
        <w:left w:val="none" w:sz="0" w:space="0" w:color="auto"/>
        <w:bottom w:val="none" w:sz="0" w:space="0" w:color="auto"/>
        <w:right w:val="none" w:sz="0" w:space="0" w:color="auto"/>
      </w:divBdr>
    </w:div>
    <w:div w:id="1745562506">
      <w:bodyDiv w:val="1"/>
      <w:marLeft w:val="0"/>
      <w:marRight w:val="0"/>
      <w:marTop w:val="0"/>
      <w:marBottom w:val="0"/>
      <w:divBdr>
        <w:top w:val="none" w:sz="0" w:space="0" w:color="auto"/>
        <w:left w:val="none" w:sz="0" w:space="0" w:color="auto"/>
        <w:bottom w:val="none" w:sz="0" w:space="0" w:color="auto"/>
        <w:right w:val="none" w:sz="0" w:space="0" w:color="auto"/>
      </w:divBdr>
    </w:div>
    <w:div w:id="1992713373">
      <w:bodyDiv w:val="1"/>
      <w:marLeft w:val="0"/>
      <w:marRight w:val="0"/>
      <w:marTop w:val="0"/>
      <w:marBottom w:val="0"/>
      <w:divBdr>
        <w:top w:val="none" w:sz="0" w:space="0" w:color="auto"/>
        <w:left w:val="none" w:sz="0" w:space="0" w:color="auto"/>
        <w:bottom w:val="none" w:sz="0" w:space="0" w:color="auto"/>
        <w:right w:val="none" w:sz="0" w:space="0" w:color="auto"/>
      </w:divBdr>
      <w:divsChild>
        <w:div w:id="512381925">
          <w:marLeft w:val="360"/>
          <w:marRight w:val="0"/>
          <w:marTop w:val="200"/>
          <w:marBottom w:val="0"/>
          <w:divBdr>
            <w:top w:val="none" w:sz="0" w:space="0" w:color="auto"/>
            <w:left w:val="none" w:sz="0" w:space="0" w:color="auto"/>
            <w:bottom w:val="none" w:sz="0" w:space="0" w:color="auto"/>
            <w:right w:val="none" w:sz="0" w:space="0" w:color="auto"/>
          </w:divBdr>
        </w:div>
        <w:div w:id="1145850465">
          <w:marLeft w:val="360"/>
          <w:marRight w:val="0"/>
          <w:marTop w:val="200"/>
          <w:marBottom w:val="0"/>
          <w:divBdr>
            <w:top w:val="none" w:sz="0" w:space="0" w:color="auto"/>
            <w:left w:val="none" w:sz="0" w:space="0" w:color="auto"/>
            <w:bottom w:val="none" w:sz="0" w:space="0" w:color="auto"/>
            <w:right w:val="none" w:sz="0" w:space="0" w:color="auto"/>
          </w:divBdr>
        </w:div>
        <w:div w:id="1950118035">
          <w:marLeft w:val="1080"/>
          <w:marRight w:val="0"/>
          <w:marTop w:val="100"/>
          <w:marBottom w:val="0"/>
          <w:divBdr>
            <w:top w:val="none" w:sz="0" w:space="0" w:color="auto"/>
            <w:left w:val="none" w:sz="0" w:space="0" w:color="auto"/>
            <w:bottom w:val="none" w:sz="0" w:space="0" w:color="auto"/>
            <w:right w:val="none" w:sz="0" w:space="0" w:color="auto"/>
          </w:divBdr>
        </w:div>
        <w:div w:id="1984306386">
          <w:marLeft w:val="1080"/>
          <w:marRight w:val="0"/>
          <w:marTop w:val="100"/>
          <w:marBottom w:val="0"/>
          <w:divBdr>
            <w:top w:val="none" w:sz="0" w:space="0" w:color="auto"/>
            <w:left w:val="none" w:sz="0" w:space="0" w:color="auto"/>
            <w:bottom w:val="none" w:sz="0" w:space="0" w:color="auto"/>
            <w:right w:val="none" w:sz="0" w:space="0" w:color="auto"/>
          </w:divBdr>
        </w:div>
        <w:div w:id="902642381">
          <w:marLeft w:val="1080"/>
          <w:marRight w:val="0"/>
          <w:marTop w:val="100"/>
          <w:marBottom w:val="0"/>
          <w:divBdr>
            <w:top w:val="none" w:sz="0" w:space="0" w:color="auto"/>
            <w:left w:val="none" w:sz="0" w:space="0" w:color="auto"/>
            <w:bottom w:val="none" w:sz="0" w:space="0" w:color="auto"/>
            <w:right w:val="none" w:sz="0" w:space="0" w:color="auto"/>
          </w:divBdr>
        </w:div>
        <w:div w:id="397941824">
          <w:marLeft w:val="1080"/>
          <w:marRight w:val="0"/>
          <w:marTop w:val="100"/>
          <w:marBottom w:val="0"/>
          <w:divBdr>
            <w:top w:val="none" w:sz="0" w:space="0" w:color="auto"/>
            <w:left w:val="none" w:sz="0" w:space="0" w:color="auto"/>
            <w:bottom w:val="none" w:sz="0" w:space="0" w:color="auto"/>
            <w:right w:val="none" w:sz="0" w:space="0" w:color="auto"/>
          </w:divBdr>
        </w:div>
        <w:div w:id="425659586">
          <w:marLeft w:val="1080"/>
          <w:marRight w:val="0"/>
          <w:marTop w:val="100"/>
          <w:marBottom w:val="0"/>
          <w:divBdr>
            <w:top w:val="none" w:sz="0" w:space="0" w:color="auto"/>
            <w:left w:val="none" w:sz="0" w:space="0" w:color="auto"/>
            <w:bottom w:val="none" w:sz="0" w:space="0" w:color="auto"/>
            <w:right w:val="none" w:sz="0" w:space="0" w:color="auto"/>
          </w:divBdr>
        </w:div>
        <w:div w:id="1406226964">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2791</Words>
  <Characters>15910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DECA Advisors</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Witzig</dc:creator>
  <cp:keywords/>
  <dc:description/>
  <cp:lastModifiedBy>Christopher Young</cp:lastModifiedBy>
  <cp:revision>17</cp:revision>
  <dcterms:created xsi:type="dcterms:W3CDTF">2017-06-14T01:37:00Z</dcterms:created>
  <dcterms:modified xsi:type="dcterms:W3CDTF">2018-07-05T13:24:00Z</dcterms:modified>
</cp:coreProperties>
</file>